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BE" w:rsidRPr="00744250" w:rsidRDefault="007D3ABE" w:rsidP="00E84C0B">
      <w:pPr>
        <w:pStyle w:val="Heading1"/>
        <w:numPr>
          <w:ilvl w:val="0"/>
          <w:numId w:val="0"/>
        </w:numPr>
        <w:rPr>
          <w:rFonts w:ascii="Arial" w:hAnsi="Arial" w:cs="Arial"/>
          <w:b w:val="0"/>
          <w:color w:val="auto"/>
        </w:rPr>
      </w:pPr>
      <w:r w:rsidRPr="00744250">
        <w:rPr>
          <w:rFonts w:ascii="Arial" w:hAnsi="Arial" w:cs="Arial"/>
          <w:b w:val="0"/>
          <w:color w:val="auto"/>
        </w:rPr>
        <w:t>Chapter 2 Financial Market Environment</w:t>
      </w:r>
    </w:p>
    <w:p w:rsidR="007D3ABE" w:rsidRPr="00744250" w:rsidRDefault="007D3ABE" w:rsidP="002E2C19">
      <w:pPr>
        <w:pStyle w:val="Heading1"/>
        <w:numPr>
          <w:ilvl w:val="0"/>
          <w:numId w:val="3"/>
        </w:numPr>
        <w:rPr>
          <w:rFonts w:ascii="Arial" w:hAnsi="Arial" w:cs="Arial"/>
          <w:b w:val="0"/>
          <w:color w:val="auto"/>
        </w:rPr>
      </w:pPr>
      <w:r w:rsidRPr="00744250">
        <w:rPr>
          <w:rFonts w:ascii="Arial" w:hAnsi="Arial" w:cs="Arial"/>
          <w:b w:val="0"/>
          <w:color w:val="auto"/>
        </w:rPr>
        <w:t>Financial Institutions &amp; Markets</w:t>
      </w:r>
    </w:p>
    <w:p w:rsidR="007D3ABE" w:rsidRPr="00744250" w:rsidRDefault="007D3ABE" w:rsidP="002E2C19">
      <w:pPr>
        <w:pStyle w:val="Heading1"/>
        <w:numPr>
          <w:ilvl w:val="1"/>
          <w:numId w:val="3"/>
        </w:numPr>
        <w:rPr>
          <w:rFonts w:ascii="Arial" w:hAnsi="Arial" w:cs="Arial"/>
          <w:b w:val="0"/>
          <w:color w:val="auto"/>
        </w:rPr>
      </w:pPr>
      <w:r w:rsidRPr="00744250">
        <w:rPr>
          <w:rFonts w:ascii="Arial" w:hAnsi="Arial" w:cs="Arial"/>
          <w:b w:val="0"/>
          <w:color w:val="auto"/>
        </w:rPr>
        <w:t>Firms that require funds from external sources can obtain them in three ways:</w:t>
      </w:r>
    </w:p>
    <w:p w:rsidR="00957E9F" w:rsidRPr="00744250" w:rsidRDefault="00D946FE" w:rsidP="002E2C19">
      <w:pPr>
        <w:pStyle w:val="Heading2"/>
        <w:numPr>
          <w:ilvl w:val="2"/>
          <w:numId w:val="3"/>
        </w:numPr>
        <w:rPr>
          <w:rFonts w:ascii="Arial" w:hAnsi="Arial" w:cs="Arial"/>
          <w:b w:val="0"/>
          <w:color w:val="auto"/>
        </w:rPr>
      </w:pPr>
      <w:proofErr w:type="gramStart"/>
      <w:r w:rsidRPr="00744250">
        <w:rPr>
          <w:rFonts w:ascii="Arial" w:hAnsi="Arial" w:cs="Arial"/>
          <w:b w:val="0"/>
          <w:color w:val="auto"/>
        </w:rPr>
        <w:t>through</w:t>
      </w:r>
      <w:proofErr w:type="gramEnd"/>
      <w:r w:rsidRPr="00744250">
        <w:rPr>
          <w:rFonts w:ascii="Arial" w:hAnsi="Arial" w:cs="Arial"/>
          <w:b w:val="0"/>
          <w:color w:val="auto"/>
        </w:rPr>
        <w:t xml:space="preserve"> a financial institution</w:t>
      </w:r>
    </w:p>
    <w:p w:rsidR="00957E9F" w:rsidRPr="00744250" w:rsidRDefault="00D946FE" w:rsidP="002E2C19">
      <w:pPr>
        <w:pStyle w:val="Heading2"/>
        <w:numPr>
          <w:ilvl w:val="2"/>
          <w:numId w:val="3"/>
        </w:numPr>
        <w:rPr>
          <w:rFonts w:ascii="Arial" w:hAnsi="Arial" w:cs="Arial"/>
          <w:b w:val="0"/>
          <w:color w:val="auto"/>
        </w:rPr>
      </w:pPr>
      <w:proofErr w:type="gramStart"/>
      <w:r w:rsidRPr="00744250">
        <w:rPr>
          <w:rFonts w:ascii="Arial" w:hAnsi="Arial" w:cs="Arial"/>
          <w:b w:val="0"/>
          <w:color w:val="auto"/>
        </w:rPr>
        <w:t>through</w:t>
      </w:r>
      <w:proofErr w:type="gramEnd"/>
      <w:r w:rsidRPr="00744250">
        <w:rPr>
          <w:rFonts w:ascii="Arial" w:hAnsi="Arial" w:cs="Arial"/>
          <w:b w:val="0"/>
          <w:color w:val="auto"/>
        </w:rPr>
        <w:t xml:space="preserve"> financial markets</w:t>
      </w:r>
    </w:p>
    <w:p w:rsidR="00957E9F" w:rsidRPr="00744250" w:rsidRDefault="00D946FE" w:rsidP="002E2C19">
      <w:pPr>
        <w:pStyle w:val="Heading2"/>
        <w:numPr>
          <w:ilvl w:val="2"/>
          <w:numId w:val="3"/>
        </w:numPr>
        <w:rPr>
          <w:rFonts w:ascii="Arial" w:hAnsi="Arial" w:cs="Arial"/>
          <w:b w:val="0"/>
          <w:color w:val="auto"/>
        </w:rPr>
      </w:pPr>
      <w:proofErr w:type="gramStart"/>
      <w:r w:rsidRPr="00744250">
        <w:rPr>
          <w:rFonts w:ascii="Arial" w:hAnsi="Arial" w:cs="Arial"/>
          <w:b w:val="0"/>
          <w:color w:val="auto"/>
        </w:rPr>
        <w:t>through</w:t>
      </w:r>
      <w:proofErr w:type="gramEnd"/>
      <w:r w:rsidRPr="00744250">
        <w:rPr>
          <w:rFonts w:ascii="Arial" w:hAnsi="Arial" w:cs="Arial"/>
          <w:b w:val="0"/>
          <w:color w:val="auto"/>
        </w:rPr>
        <w:t xml:space="preserve"> private placements</w:t>
      </w:r>
    </w:p>
    <w:p w:rsidR="00957E9F" w:rsidRPr="00744250" w:rsidRDefault="00D946FE" w:rsidP="002E2C19">
      <w:pPr>
        <w:pStyle w:val="Heading1"/>
        <w:numPr>
          <w:ilvl w:val="1"/>
          <w:numId w:val="3"/>
        </w:numPr>
        <w:rPr>
          <w:rFonts w:ascii="Arial" w:hAnsi="Arial" w:cs="Arial"/>
          <w:b w:val="0"/>
          <w:color w:val="auto"/>
        </w:rPr>
      </w:pPr>
      <w:r w:rsidRPr="00744250">
        <w:rPr>
          <w:rFonts w:ascii="Arial" w:hAnsi="Arial" w:cs="Arial"/>
          <w:b w:val="0"/>
          <w:color w:val="auto"/>
        </w:rPr>
        <w:t>The Glass-</w:t>
      </w:r>
      <w:proofErr w:type="spellStart"/>
      <w:r w:rsidRPr="00744250">
        <w:rPr>
          <w:rFonts w:ascii="Arial" w:hAnsi="Arial" w:cs="Arial"/>
          <w:b w:val="0"/>
          <w:color w:val="auto"/>
        </w:rPr>
        <w:t>Steagall</w:t>
      </w:r>
      <w:proofErr w:type="spellEnd"/>
      <w:r w:rsidRPr="00744250">
        <w:rPr>
          <w:rFonts w:ascii="Arial" w:hAnsi="Arial" w:cs="Arial"/>
          <w:b w:val="0"/>
          <w:color w:val="auto"/>
        </w:rPr>
        <w:t xml:space="preserve"> Act was an act of Congress in 1933 that created the federal deposit insurance program and separated the activities of commercial and investment banks.</w:t>
      </w:r>
    </w:p>
    <w:p w:rsidR="007D3ABE" w:rsidRPr="00744250" w:rsidRDefault="007D3ABE" w:rsidP="002E2C19">
      <w:pPr>
        <w:pStyle w:val="Heading1"/>
        <w:numPr>
          <w:ilvl w:val="2"/>
          <w:numId w:val="3"/>
        </w:numPr>
        <w:rPr>
          <w:rFonts w:ascii="Arial" w:hAnsi="Arial" w:cs="Arial"/>
          <w:b w:val="0"/>
          <w:color w:val="auto"/>
        </w:rPr>
      </w:pPr>
      <w:proofErr w:type="gramStart"/>
      <w:r w:rsidRPr="00744250">
        <w:rPr>
          <w:rFonts w:ascii="Arial" w:hAnsi="Arial" w:cs="Arial"/>
          <w:b w:val="0"/>
          <w:color w:val="auto"/>
        </w:rPr>
        <w:t>Repealed in the late 1990s.</w:t>
      </w:r>
      <w:proofErr w:type="gramEnd"/>
    </w:p>
    <w:p w:rsidR="00957E9F" w:rsidRPr="00744250" w:rsidRDefault="00D946FE" w:rsidP="002E2C19">
      <w:pPr>
        <w:pStyle w:val="Heading1"/>
        <w:numPr>
          <w:ilvl w:val="1"/>
          <w:numId w:val="3"/>
        </w:numPr>
        <w:rPr>
          <w:rFonts w:ascii="Arial" w:hAnsi="Arial" w:cs="Arial"/>
          <w:b w:val="0"/>
          <w:color w:val="auto"/>
        </w:rPr>
      </w:pPr>
      <w:r w:rsidRPr="00744250">
        <w:rPr>
          <w:rFonts w:ascii="Arial" w:hAnsi="Arial" w:cs="Arial"/>
          <w:b w:val="0"/>
          <w:color w:val="auto"/>
        </w:rPr>
        <w:t xml:space="preserve">The shadow banking system describes a group of institutions that engage in lending activities, much like traditional banks, but these institutions do not accept deposits and are therefore not subject to the same regulations as traditional banks. </w:t>
      </w:r>
    </w:p>
    <w:p w:rsidR="007D3ABE" w:rsidRPr="00744250" w:rsidRDefault="007D3ABE" w:rsidP="002E2C19">
      <w:pPr>
        <w:pStyle w:val="Heading1"/>
        <w:numPr>
          <w:ilvl w:val="0"/>
          <w:numId w:val="3"/>
        </w:numPr>
        <w:rPr>
          <w:rFonts w:ascii="Arial" w:hAnsi="Arial" w:cs="Arial"/>
          <w:b w:val="0"/>
          <w:color w:val="auto"/>
        </w:rPr>
      </w:pPr>
      <w:r w:rsidRPr="00744250">
        <w:rPr>
          <w:rFonts w:ascii="Arial" w:hAnsi="Arial" w:cs="Arial"/>
          <w:b w:val="0"/>
          <w:color w:val="auto"/>
        </w:rPr>
        <w:t>Financial Markets</w:t>
      </w:r>
    </w:p>
    <w:p w:rsidR="00957E9F" w:rsidRPr="00744250" w:rsidRDefault="00D946FE" w:rsidP="002E2C19">
      <w:pPr>
        <w:pStyle w:val="Heading1"/>
        <w:numPr>
          <w:ilvl w:val="1"/>
          <w:numId w:val="3"/>
        </w:numPr>
        <w:rPr>
          <w:rFonts w:ascii="Arial" w:hAnsi="Arial" w:cs="Arial"/>
          <w:b w:val="0"/>
          <w:color w:val="auto"/>
        </w:rPr>
      </w:pPr>
      <w:r w:rsidRPr="00744250">
        <w:rPr>
          <w:rFonts w:ascii="Arial" w:hAnsi="Arial" w:cs="Arial"/>
          <w:b w:val="0"/>
          <w:color w:val="auto"/>
        </w:rPr>
        <w:t>Financial markets are forums in which suppliers of funds and demanders of funds can transact business directly.</w:t>
      </w:r>
    </w:p>
    <w:p w:rsidR="00957E9F" w:rsidRPr="00744250" w:rsidRDefault="00D946FE" w:rsidP="002E2C19">
      <w:pPr>
        <w:pStyle w:val="Heading1"/>
        <w:numPr>
          <w:ilvl w:val="1"/>
          <w:numId w:val="3"/>
        </w:numPr>
        <w:rPr>
          <w:rFonts w:ascii="Arial" w:hAnsi="Arial" w:cs="Arial"/>
          <w:b w:val="0"/>
          <w:color w:val="auto"/>
        </w:rPr>
      </w:pPr>
      <w:r w:rsidRPr="00744250">
        <w:rPr>
          <w:rFonts w:ascii="Arial" w:hAnsi="Arial" w:cs="Arial"/>
          <w:b w:val="0"/>
          <w:color w:val="auto"/>
        </w:rPr>
        <w:t>A private placement involves the sale of a new security directly to an investor or group of investors.</w:t>
      </w:r>
    </w:p>
    <w:p w:rsidR="00957E9F" w:rsidRPr="00744250" w:rsidRDefault="00D946FE" w:rsidP="002E2C19">
      <w:pPr>
        <w:pStyle w:val="Heading1"/>
        <w:numPr>
          <w:ilvl w:val="1"/>
          <w:numId w:val="3"/>
        </w:numPr>
        <w:rPr>
          <w:rFonts w:ascii="Arial" w:hAnsi="Arial" w:cs="Arial"/>
          <w:b w:val="0"/>
          <w:color w:val="auto"/>
        </w:rPr>
      </w:pPr>
      <w:r w:rsidRPr="00744250">
        <w:rPr>
          <w:rFonts w:ascii="Arial" w:hAnsi="Arial" w:cs="Arial"/>
          <w:b w:val="0"/>
          <w:color w:val="auto"/>
        </w:rPr>
        <w:lastRenderedPageBreak/>
        <w:t xml:space="preserve">Most firms, however, raise money through a public offering of securities, which is the sale of either bonds or stocks to the </w:t>
      </w:r>
      <w:proofErr w:type="gramStart"/>
      <w:r w:rsidRPr="00744250">
        <w:rPr>
          <w:rFonts w:ascii="Arial" w:hAnsi="Arial" w:cs="Arial"/>
          <w:b w:val="0"/>
          <w:color w:val="auto"/>
        </w:rPr>
        <w:t>general public</w:t>
      </w:r>
      <w:proofErr w:type="gramEnd"/>
      <w:r w:rsidRPr="00744250">
        <w:rPr>
          <w:rFonts w:ascii="Arial" w:hAnsi="Arial" w:cs="Arial"/>
          <w:b w:val="0"/>
          <w:color w:val="auto"/>
        </w:rPr>
        <w:t xml:space="preserve">. </w:t>
      </w:r>
    </w:p>
    <w:p w:rsidR="00957E9F" w:rsidRPr="00744250" w:rsidRDefault="00D946FE" w:rsidP="002E2C19">
      <w:pPr>
        <w:pStyle w:val="Heading1"/>
        <w:numPr>
          <w:ilvl w:val="1"/>
          <w:numId w:val="3"/>
        </w:numPr>
        <w:rPr>
          <w:rFonts w:ascii="Arial" w:hAnsi="Arial" w:cs="Arial"/>
          <w:b w:val="0"/>
          <w:color w:val="auto"/>
        </w:rPr>
      </w:pPr>
      <w:r w:rsidRPr="00744250">
        <w:rPr>
          <w:rFonts w:ascii="Arial" w:hAnsi="Arial" w:cs="Arial"/>
          <w:b w:val="0"/>
          <w:color w:val="auto"/>
        </w:rPr>
        <w:t>The primary market is the financial market in which securities are initially issued; the only market in which the issuer is directly involved in the transaction.</w:t>
      </w:r>
    </w:p>
    <w:p w:rsidR="00957E9F" w:rsidRPr="00744250" w:rsidRDefault="00D946FE" w:rsidP="002E2C19">
      <w:pPr>
        <w:pStyle w:val="Heading2"/>
        <w:numPr>
          <w:ilvl w:val="2"/>
          <w:numId w:val="3"/>
        </w:numPr>
        <w:rPr>
          <w:rFonts w:ascii="Arial" w:hAnsi="Arial" w:cs="Arial"/>
          <w:b w:val="0"/>
          <w:color w:val="auto"/>
        </w:rPr>
      </w:pPr>
      <w:r w:rsidRPr="00744250">
        <w:rPr>
          <w:rFonts w:ascii="Arial" w:hAnsi="Arial" w:cs="Arial"/>
          <w:b w:val="0"/>
          <w:color w:val="auto"/>
        </w:rPr>
        <w:t>IPO</w:t>
      </w:r>
    </w:p>
    <w:p w:rsidR="00957E9F" w:rsidRPr="00744250" w:rsidRDefault="00D946FE" w:rsidP="002E2C19">
      <w:pPr>
        <w:pStyle w:val="Heading2"/>
        <w:numPr>
          <w:ilvl w:val="2"/>
          <w:numId w:val="3"/>
        </w:numPr>
        <w:rPr>
          <w:rFonts w:ascii="Arial" w:hAnsi="Arial" w:cs="Arial"/>
          <w:b w:val="0"/>
          <w:color w:val="auto"/>
        </w:rPr>
      </w:pPr>
      <w:r w:rsidRPr="00744250">
        <w:rPr>
          <w:rFonts w:ascii="Arial" w:hAnsi="Arial" w:cs="Arial"/>
          <w:b w:val="0"/>
          <w:color w:val="auto"/>
        </w:rPr>
        <w:t>Seasoned Shares</w:t>
      </w:r>
    </w:p>
    <w:p w:rsidR="00957E9F" w:rsidRPr="00744250" w:rsidRDefault="00D946FE" w:rsidP="002E2C19">
      <w:pPr>
        <w:pStyle w:val="Heading2"/>
        <w:numPr>
          <w:ilvl w:val="2"/>
          <w:numId w:val="3"/>
        </w:numPr>
        <w:rPr>
          <w:rFonts w:ascii="Arial" w:hAnsi="Arial" w:cs="Arial"/>
          <w:b w:val="0"/>
          <w:color w:val="auto"/>
        </w:rPr>
      </w:pPr>
      <w:r w:rsidRPr="00744250">
        <w:rPr>
          <w:rFonts w:ascii="Arial" w:hAnsi="Arial" w:cs="Arial"/>
          <w:b w:val="0"/>
          <w:color w:val="auto"/>
        </w:rPr>
        <w:t>Only time issuer gets funds from investors</w:t>
      </w:r>
    </w:p>
    <w:p w:rsidR="00957E9F" w:rsidRPr="00744250" w:rsidRDefault="00D946FE" w:rsidP="002E2C19">
      <w:pPr>
        <w:pStyle w:val="Heading1"/>
        <w:numPr>
          <w:ilvl w:val="1"/>
          <w:numId w:val="3"/>
        </w:numPr>
        <w:rPr>
          <w:rFonts w:ascii="Arial" w:hAnsi="Arial" w:cs="Arial"/>
          <w:b w:val="0"/>
          <w:color w:val="auto"/>
        </w:rPr>
      </w:pPr>
      <w:r w:rsidRPr="00744250">
        <w:rPr>
          <w:rFonts w:ascii="Arial" w:hAnsi="Arial" w:cs="Arial"/>
          <w:b w:val="0"/>
          <w:color w:val="auto"/>
        </w:rPr>
        <w:t xml:space="preserve">Secondary markets are financial markets in which pre-owned securities (those that are not new issues) are traded. </w:t>
      </w:r>
    </w:p>
    <w:p w:rsidR="007D3ABE" w:rsidRPr="00744250" w:rsidRDefault="007D3ABE" w:rsidP="002E2C19">
      <w:pPr>
        <w:pStyle w:val="Heading1"/>
        <w:numPr>
          <w:ilvl w:val="0"/>
          <w:numId w:val="3"/>
        </w:numPr>
        <w:rPr>
          <w:rFonts w:ascii="Arial" w:hAnsi="Arial" w:cs="Arial"/>
          <w:b w:val="0"/>
          <w:color w:val="auto"/>
        </w:rPr>
      </w:pPr>
      <w:r w:rsidRPr="00744250">
        <w:rPr>
          <w:rFonts w:ascii="Arial" w:hAnsi="Arial" w:cs="Arial"/>
          <w:b w:val="0"/>
          <w:color w:val="auto"/>
        </w:rPr>
        <w:t>Markets</w:t>
      </w:r>
    </w:p>
    <w:p w:rsidR="00957E9F" w:rsidRPr="00744250" w:rsidRDefault="00D946FE" w:rsidP="002E2C19">
      <w:pPr>
        <w:pStyle w:val="Heading1"/>
        <w:numPr>
          <w:ilvl w:val="1"/>
          <w:numId w:val="3"/>
        </w:numPr>
        <w:rPr>
          <w:rFonts w:ascii="Arial" w:hAnsi="Arial" w:cs="Arial"/>
          <w:b w:val="0"/>
          <w:color w:val="auto"/>
        </w:rPr>
      </w:pPr>
      <w:r w:rsidRPr="00744250">
        <w:rPr>
          <w:rFonts w:ascii="Arial" w:hAnsi="Arial" w:cs="Arial"/>
          <w:b w:val="0"/>
          <w:color w:val="auto"/>
        </w:rPr>
        <w:t>The money market is created by a financial relationship between suppliers and demanders of short-term funds.</w:t>
      </w:r>
    </w:p>
    <w:p w:rsidR="00957E9F" w:rsidRPr="00744250" w:rsidRDefault="00D946FE" w:rsidP="002E2C19">
      <w:pPr>
        <w:pStyle w:val="Heading2"/>
        <w:numPr>
          <w:ilvl w:val="2"/>
          <w:numId w:val="3"/>
        </w:numPr>
        <w:rPr>
          <w:rFonts w:ascii="Arial" w:hAnsi="Arial" w:cs="Arial"/>
          <w:b w:val="0"/>
          <w:color w:val="auto"/>
        </w:rPr>
      </w:pPr>
      <w:proofErr w:type="gramStart"/>
      <w:r w:rsidRPr="00744250">
        <w:rPr>
          <w:rFonts w:ascii="Arial" w:hAnsi="Arial" w:cs="Arial"/>
          <w:b w:val="0"/>
          <w:color w:val="auto"/>
        </w:rPr>
        <w:t>marketable</w:t>
      </w:r>
      <w:proofErr w:type="gramEnd"/>
      <w:r w:rsidRPr="00744250">
        <w:rPr>
          <w:rFonts w:ascii="Arial" w:hAnsi="Arial" w:cs="Arial"/>
          <w:b w:val="0"/>
          <w:color w:val="auto"/>
        </w:rPr>
        <w:t xml:space="preserve"> securities </w:t>
      </w:r>
    </w:p>
    <w:p w:rsidR="00957E9F" w:rsidRPr="00744250" w:rsidRDefault="00D946FE" w:rsidP="002E2C19">
      <w:pPr>
        <w:pStyle w:val="Heading2"/>
        <w:numPr>
          <w:ilvl w:val="2"/>
          <w:numId w:val="3"/>
        </w:numPr>
        <w:rPr>
          <w:rFonts w:ascii="Arial" w:hAnsi="Arial" w:cs="Arial"/>
          <w:b w:val="0"/>
          <w:color w:val="auto"/>
        </w:rPr>
      </w:pPr>
      <w:proofErr w:type="gramStart"/>
      <w:r w:rsidRPr="00744250">
        <w:rPr>
          <w:rFonts w:ascii="Arial" w:hAnsi="Arial" w:cs="Arial"/>
          <w:b w:val="0"/>
          <w:color w:val="auto"/>
        </w:rPr>
        <w:t>among</w:t>
      </w:r>
      <w:proofErr w:type="gramEnd"/>
      <w:r w:rsidRPr="00744250">
        <w:rPr>
          <w:rFonts w:ascii="Arial" w:hAnsi="Arial" w:cs="Arial"/>
          <w:b w:val="0"/>
          <w:color w:val="auto"/>
        </w:rPr>
        <w:t xml:space="preserve"> the least risky investments available.</w:t>
      </w:r>
    </w:p>
    <w:p w:rsidR="00957E9F" w:rsidRPr="00744250" w:rsidRDefault="00D946FE" w:rsidP="002E2C19">
      <w:pPr>
        <w:pStyle w:val="Heading1"/>
        <w:numPr>
          <w:ilvl w:val="1"/>
          <w:numId w:val="3"/>
        </w:numPr>
        <w:rPr>
          <w:rFonts w:ascii="Arial" w:hAnsi="Arial" w:cs="Arial"/>
          <w:b w:val="0"/>
          <w:color w:val="auto"/>
        </w:rPr>
      </w:pPr>
      <w:r w:rsidRPr="00744250">
        <w:rPr>
          <w:rFonts w:ascii="Arial" w:hAnsi="Arial" w:cs="Arial"/>
          <w:b w:val="0"/>
          <w:color w:val="auto"/>
        </w:rPr>
        <w:t>The capital market is a market that enables suppliers and demanders of long-term funds to make transactions.</w:t>
      </w:r>
    </w:p>
    <w:p w:rsidR="00957E9F" w:rsidRPr="00744250" w:rsidRDefault="00D946FE" w:rsidP="002E2C19">
      <w:pPr>
        <w:pStyle w:val="Heading2"/>
        <w:numPr>
          <w:ilvl w:val="2"/>
          <w:numId w:val="3"/>
        </w:numPr>
        <w:rPr>
          <w:rFonts w:ascii="Arial" w:hAnsi="Arial" w:cs="Arial"/>
          <w:b w:val="0"/>
          <w:color w:val="auto"/>
        </w:rPr>
      </w:pPr>
      <w:r w:rsidRPr="00744250">
        <w:rPr>
          <w:rFonts w:ascii="Arial" w:hAnsi="Arial" w:cs="Arial"/>
          <w:b w:val="0"/>
          <w:color w:val="auto"/>
        </w:rPr>
        <w:t>The key securities are bonds and both common and preferred stock.</w:t>
      </w:r>
    </w:p>
    <w:p w:rsidR="00C22885" w:rsidRDefault="00C22885" w:rsidP="00C22885">
      <w:pPr>
        <w:pStyle w:val="Heading1"/>
        <w:numPr>
          <w:ilvl w:val="0"/>
          <w:numId w:val="0"/>
        </w:numPr>
        <w:rPr>
          <w:rFonts w:ascii="Arial" w:hAnsi="Arial" w:cs="Arial"/>
          <w:b w:val="0"/>
          <w:color w:val="auto"/>
        </w:rPr>
      </w:pPr>
    </w:p>
    <w:p w:rsidR="00C22885" w:rsidRDefault="00C22885" w:rsidP="00C22885">
      <w:pPr>
        <w:pStyle w:val="Heading1"/>
        <w:numPr>
          <w:ilvl w:val="0"/>
          <w:numId w:val="0"/>
        </w:numPr>
        <w:rPr>
          <w:rFonts w:ascii="Arial" w:hAnsi="Arial" w:cs="Arial"/>
          <w:b w:val="0"/>
          <w:color w:val="auto"/>
        </w:rPr>
      </w:pPr>
    </w:p>
    <w:p w:rsidR="007D3ABE" w:rsidRPr="00744250" w:rsidRDefault="007D3ABE" w:rsidP="002E2C19">
      <w:pPr>
        <w:pStyle w:val="Heading1"/>
        <w:numPr>
          <w:ilvl w:val="0"/>
          <w:numId w:val="3"/>
        </w:numPr>
        <w:rPr>
          <w:rFonts w:ascii="Arial" w:hAnsi="Arial" w:cs="Arial"/>
          <w:b w:val="0"/>
          <w:color w:val="auto"/>
        </w:rPr>
      </w:pPr>
      <w:r w:rsidRPr="00744250">
        <w:rPr>
          <w:rFonts w:ascii="Arial" w:hAnsi="Arial" w:cs="Arial"/>
          <w:b w:val="0"/>
          <w:color w:val="auto"/>
        </w:rPr>
        <w:lastRenderedPageBreak/>
        <w:t>Broker Markets and Dealer Markets</w:t>
      </w:r>
    </w:p>
    <w:p w:rsidR="007D3ABE" w:rsidRPr="00744250" w:rsidRDefault="007D3ABE" w:rsidP="002E2C19">
      <w:pPr>
        <w:pStyle w:val="Heading1"/>
        <w:numPr>
          <w:ilvl w:val="1"/>
          <w:numId w:val="3"/>
        </w:numPr>
        <w:rPr>
          <w:rFonts w:ascii="Arial" w:hAnsi="Arial" w:cs="Arial"/>
          <w:b w:val="0"/>
          <w:color w:val="auto"/>
        </w:rPr>
      </w:pPr>
      <w:r w:rsidRPr="00744250">
        <w:rPr>
          <w:rFonts w:ascii="Arial" w:hAnsi="Arial" w:cs="Arial"/>
          <w:b w:val="0"/>
          <w:color w:val="auto"/>
        </w:rPr>
        <w:t>Broker markets are securities exchanges on which the two sides of a transaction, the buyer and seller, are brought together to trade securities.</w:t>
      </w:r>
    </w:p>
    <w:p w:rsidR="007D3ABE" w:rsidRPr="004F158E" w:rsidRDefault="007D3ABE" w:rsidP="002E2C19">
      <w:pPr>
        <w:pStyle w:val="Heading1"/>
        <w:numPr>
          <w:ilvl w:val="2"/>
          <w:numId w:val="3"/>
        </w:numPr>
        <w:rPr>
          <w:rFonts w:ascii="Arial" w:hAnsi="Arial" w:cs="Arial"/>
          <w:b w:val="0"/>
          <w:color w:val="auto"/>
        </w:rPr>
      </w:pPr>
      <w:r w:rsidRPr="004F158E">
        <w:rPr>
          <w:rFonts w:ascii="Arial" w:hAnsi="Arial" w:cs="Arial"/>
          <w:b w:val="0"/>
          <w:color w:val="auto"/>
        </w:rPr>
        <w:t>Trading takes place on centralized trading floors.</w:t>
      </w:r>
      <w:r w:rsidR="004F158E" w:rsidRPr="004F158E">
        <w:rPr>
          <w:rFonts w:ascii="Arial" w:hAnsi="Arial" w:cs="Arial"/>
          <w:b w:val="0"/>
          <w:color w:val="auto"/>
        </w:rPr>
        <w:t xml:space="preserve"> (</w:t>
      </w:r>
      <w:r w:rsidRPr="004F158E">
        <w:rPr>
          <w:rFonts w:ascii="Arial" w:hAnsi="Arial" w:cs="Arial"/>
          <w:b w:val="0"/>
          <w:color w:val="auto"/>
        </w:rPr>
        <w:t>NYSE</w:t>
      </w:r>
      <w:r w:rsidR="004F158E">
        <w:rPr>
          <w:rFonts w:ascii="Arial" w:hAnsi="Arial" w:cs="Arial"/>
          <w:b w:val="0"/>
          <w:color w:val="auto"/>
        </w:rPr>
        <w:t>)</w:t>
      </w:r>
    </w:p>
    <w:p w:rsidR="007D3ABE" w:rsidRPr="00744250" w:rsidRDefault="007D3ABE" w:rsidP="002E2C19">
      <w:pPr>
        <w:pStyle w:val="Heading1"/>
        <w:numPr>
          <w:ilvl w:val="1"/>
          <w:numId w:val="3"/>
        </w:numPr>
        <w:rPr>
          <w:rFonts w:ascii="Arial" w:hAnsi="Arial" w:cs="Arial"/>
          <w:b w:val="0"/>
          <w:color w:val="auto"/>
        </w:rPr>
      </w:pPr>
      <w:r w:rsidRPr="00744250">
        <w:rPr>
          <w:rFonts w:ascii="Arial" w:hAnsi="Arial" w:cs="Arial"/>
          <w:b w:val="0"/>
          <w:color w:val="auto"/>
        </w:rPr>
        <w:t>Dealer markets are markets in which the buyer and seller are brought together indirectly via computers</w:t>
      </w:r>
    </w:p>
    <w:p w:rsidR="007D3ABE" w:rsidRPr="00744250" w:rsidRDefault="007D3ABE" w:rsidP="002E2C19">
      <w:pPr>
        <w:pStyle w:val="Heading1"/>
        <w:numPr>
          <w:ilvl w:val="2"/>
          <w:numId w:val="3"/>
        </w:numPr>
        <w:rPr>
          <w:rFonts w:ascii="Arial" w:hAnsi="Arial" w:cs="Arial"/>
          <w:b w:val="0"/>
          <w:color w:val="auto"/>
        </w:rPr>
      </w:pPr>
      <w:proofErr w:type="gramStart"/>
      <w:r w:rsidRPr="00744250">
        <w:rPr>
          <w:rFonts w:ascii="Arial" w:hAnsi="Arial" w:cs="Arial"/>
          <w:b w:val="0"/>
          <w:color w:val="auto"/>
        </w:rPr>
        <w:t>no</w:t>
      </w:r>
      <w:proofErr w:type="gramEnd"/>
      <w:r w:rsidRPr="00744250">
        <w:rPr>
          <w:rFonts w:ascii="Arial" w:hAnsi="Arial" w:cs="Arial"/>
          <w:b w:val="0"/>
          <w:color w:val="auto"/>
        </w:rPr>
        <w:t xml:space="preserve"> centralized trading floors. </w:t>
      </w:r>
      <w:r w:rsidR="004F158E">
        <w:rPr>
          <w:rFonts w:ascii="Arial" w:hAnsi="Arial" w:cs="Arial"/>
          <w:b w:val="0"/>
          <w:color w:val="auto"/>
        </w:rPr>
        <w:t>(</w:t>
      </w:r>
      <w:proofErr w:type="spellStart"/>
      <w:proofErr w:type="gramStart"/>
      <w:r w:rsidR="004F158E">
        <w:rPr>
          <w:rFonts w:ascii="Arial" w:hAnsi="Arial" w:cs="Arial"/>
          <w:b w:val="0"/>
          <w:color w:val="auto"/>
        </w:rPr>
        <w:t>Nasdaq</w:t>
      </w:r>
      <w:proofErr w:type="spellEnd"/>
      <w:proofErr w:type="gramEnd"/>
      <w:r w:rsidR="004F158E">
        <w:rPr>
          <w:rFonts w:ascii="Arial" w:hAnsi="Arial" w:cs="Arial"/>
          <w:b w:val="0"/>
          <w:color w:val="auto"/>
        </w:rPr>
        <w:t>, OTC)</w:t>
      </w:r>
    </w:p>
    <w:p w:rsidR="007D3ABE" w:rsidRPr="00744250" w:rsidRDefault="007D3ABE" w:rsidP="002E2C19">
      <w:pPr>
        <w:pStyle w:val="Heading1"/>
        <w:numPr>
          <w:ilvl w:val="1"/>
          <w:numId w:val="3"/>
        </w:numPr>
        <w:rPr>
          <w:rFonts w:ascii="Arial" w:hAnsi="Arial" w:cs="Arial"/>
          <w:b w:val="0"/>
          <w:color w:val="auto"/>
        </w:rPr>
      </w:pPr>
      <w:r w:rsidRPr="00744250">
        <w:rPr>
          <w:rFonts w:ascii="Arial" w:hAnsi="Arial" w:cs="Arial"/>
          <w:b w:val="0"/>
          <w:color w:val="auto"/>
        </w:rPr>
        <w:t>The Role of Capital Markets</w:t>
      </w:r>
    </w:p>
    <w:p w:rsidR="00957E9F" w:rsidRPr="00744250" w:rsidRDefault="00D946FE" w:rsidP="002E2C19">
      <w:pPr>
        <w:pStyle w:val="Heading1"/>
        <w:numPr>
          <w:ilvl w:val="2"/>
          <w:numId w:val="3"/>
        </w:numPr>
        <w:rPr>
          <w:rFonts w:ascii="Arial" w:hAnsi="Arial" w:cs="Arial"/>
          <w:b w:val="0"/>
          <w:color w:val="auto"/>
        </w:rPr>
      </w:pPr>
      <w:r w:rsidRPr="00744250">
        <w:rPr>
          <w:rFonts w:ascii="Arial" w:hAnsi="Arial" w:cs="Arial"/>
          <w:b w:val="0"/>
          <w:color w:val="auto"/>
        </w:rPr>
        <w:t xml:space="preserve">From a firm’s perspective, the role of capital markets is to be a liquid market where firms can interact with investors in order to obtain valuable external financing resources. </w:t>
      </w:r>
    </w:p>
    <w:p w:rsidR="00957E9F" w:rsidRPr="00744250" w:rsidRDefault="00D946FE" w:rsidP="002E2C19">
      <w:pPr>
        <w:pStyle w:val="Heading1"/>
        <w:numPr>
          <w:ilvl w:val="2"/>
          <w:numId w:val="3"/>
        </w:numPr>
        <w:rPr>
          <w:rFonts w:ascii="Arial" w:hAnsi="Arial" w:cs="Arial"/>
          <w:b w:val="0"/>
          <w:color w:val="auto"/>
        </w:rPr>
      </w:pPr>
      <w:r w:rsidRPr="00744250">
        <w:rPr>
          <w:rFonts w:ascii="Arial" w:hAnsi="Arial" w:cs="Arial"/>
          <w:b w:val="0"/>
          <w:color w:val="auto"/>
        </w:rPr>
        <w:t xml:space="preserve">From investors’ perspectives, the role of capital markets is to be an efficient market that allocates funds to their most productive uses. </w:t>
      </w:r>
    </w:p>
    <w:p w:rsidR="00A13D78" w:rsidRDefault="00D946FE" w:rsidP="002E2C19">
      <w:pPr>
        <w:pStyle w:val="Heading1"/>
        <w:numPr>
          <w:ilvl w:val="2"/>
          <w:numId w:val="3"/>
        </w:numPr>
        <w:rPr>
          <w:rFonts w:ascii="Arial" w:hAnsi="Arial" w:cs="Arial"/>
          <w:b w:val="0"/>
          <w:color w:val="auto"/>
        </w:rPr>
      </w:pPr>
      <w:r w:rsidRPr="00744250">
        <w:rPr>
          <w:rFonts w:ascii="Arial" w:hAnsi="Arial" w:cs="Arial"/>
          <w:b w:val="0"/>
          <w:color w:val="auto"/>
        </w:rPr>
        <w:t xml:space="preserve">An efficient market allocates funds to their most productive uses </w:t>
      </w:r>
      <w:proofErr w:type="gramStart"/>
      <w:r w:rsidRPr="00744250">
        <w:rPr>
          <w:rFonts w:ascii="Arial" w:hAnsi="Arial" w:cs="Arial"/>
          <w:b w:val="0"/>
          <w:color w:val="auto"/>
        </w:rPr>
        <w:t>as a result</w:t>
      </w:r>
      <w:proofErr w:type="gramEnd"/>
      <w:r w:rsidRPr="00744250">
        <w:rPr>
          <w:rFonts w:ascii="Arial" w:hAnsi="Arial" w:cs="Arial"/>
          <w:b w:val="0"/>
          <w:color w:val="auto"/>
        </w:rPr>
        <w:t xml:space="preserve"> of competition among wealth-maximizing investors </w:t>
      </w:r>
      <w:r w:rsidRPr="00744250">
        <w:rPr>
          <w:rFonts w:ascii="Arial" w:hAnsi="Arial" w:cs="Arial"/>
          <w:b w:val="0"/>
          <w:color w:val="auto"/>
          <w:u w:val="single"/>
        </w:rPr>
        <w:t>and</w:t>
      </w:r>
      <w:r w:rsidRPr="00744250">
        <w:rPr>
          <w:rFonts w:ascii="Arial" w:hAnsi="Arial" w:cs="Arial"/>
          <w:b w:val="0"/>
          <w:color w:val="auto"/>
        </w:rPr>
        <w:t xml:space="preserve"> determines and publicizes prices that are believed to be close to their true value.</w:t>
      </w:r>
    </w:p>
    <w:p w:rsidR="00A13D78" w:rsidRDefault="00A13D78" w:rsidP="00A13D78">
      <w:pPr>
        <w:pStyle w:val="Heading1"/>
        <w:numPr>
          <w:ilvl w:val="0"/>
          <w:numId w:val="0"/>
        </w:numPr>
        <w:ind w:left="1440"/>
        <w:rPr>
          <w:rFonts w:ascii="Arial" w:hAnsi="Arial" w:cs="Arial"/>
          <w:b w:val="0"/>
          <w:color w:val="auto"/>
        </w:rPr>
      </w:pPr>
    </w:p>
    <w:p w:rsidR="00957E9F" w:rsidRPr="00A13D78" w:rsidRDefault="00D946FE" w:rsidP="00A13D78">
      <w:pPr>
        <w:pStyle w:val="Heading1"/>
        <w:numPr>
          <w:ilvl w:val="0"/>
          <w:numId w:val="0"/>
        </w:numPr>
        <w:ind w:left="1440"/>
        <w:rPr>
          <w:rFonts w:ascii="Arial" w:hAnsi="Arial" w:cs="Arial"/>
          <w:b w:val="0"/>
          <w:color w:val="auto"/>
        </w:rPr>
      </w:pPr>
      <w:r w:rsidRPr="00A13D78">
        <w:rPr>
          <w:rFonts w:ascii="Arial" w:hAnsi="Arial" w:cs="Arial"/>
          <w:b w:val="0"/>
          <w:color w:val="auto"/>
        </w:rPr>
        <w:t xml:space="preserve"> </w:t>
      </w:r>
    </w:p>
    <w:p w:rsidR="007D3ABE" w:rsidRPr="00744250" w:rsidRDefault="007D3ABE" w:rsidP="002E2C19">
      <w:pPr>
        <w:pStyle w:val="Heading1"/>
        <w:numPr>
          <w:ilvl w:val="0"/>
          <w:numId w:val="3"/>
        </w:numPr>
        <w:rPr>
          <w:rFonts w:ascii="Arial" w:hAnsi="Arial" w:cs="Arial"/>
          <w:b w:val="0"/>
          <w:color w:val="auto"/>
        </w:rPr>
      </w:pPr>
      <w:r w:rsidRPr="00744250">
        <w:rPr>
          <w:rFonts w:ascii="Arial" w:hAnsi="Arial" w:cs="Arial"/>
          <w:b w:val="0"/>
          <w:color w:val="auto"/>
        </w:rPr>
        <w:lastRenderedPageBreak/>
        <w:t>Focus on Ethics</w:t>
      </w:r>
    </w:p>
    <w:p w:rsidR="007D3ABE" w:rsidRPr="00744250" w:rsidRDefault="007D3ABE" w:rsidP="002E2C19">
      <w:pPr>
        <w:pStyle w:val="Heading1"/>
        <w:numPr>
          <w:ilvl w:val="1"/>
          <w:numId w:val="3"/>
        </w:numPr>
        <w:rPr>
          <w:rFonts w:ascii="Arial" w:hAnsi="Arial" w:cs="Arial"/>
          <w:b w:val="0"/>
          <w:color w:val="auto"/>
        </w:rPr>
      </w:pPr>
      <w:r w:rsidRPr="00744250">
        <w:rPr>
          <w:rFonts w:ascii="Arial" w:hAnsi="Arial" w:cs="Arial"/>
          <w:b w:val="0"/>
          <w:color w:val="auto"/>
        </w:rPr>
        <w:t>The Ethics of Insider Trading</w:t>
      </w:r>
    </w:p>
    <w:p w:rsidR="007D3ABE" w:rsidRPr="00744250" w:rsidRDefault="007D3ABE" w:rsidP="002E2C19">
      <w:pPr>
        <w:pStyle w:val="Heading1"/>
        <w:numPr>
          <w:ilvl w:val="2"/>
          <w:numId w:val="3"/>
        </w:numPr>
        <w:rPr>
          <w:rFonts w:ascii="Arial" w:hAnsi="Arial" w:cs="Arial"/>
          <w:b w:val="0"/>
          <w:color w:val="auto"/>
        </w:rPr>
      </w:pPr>
      <w:r w:rsidRPr="00744250">
        <w:rPr>
          <w:rFonts w:ascii="Arial" w:hAnsi="Arial" w:cs="Arial"/>
          <w:b w:val="0"/>
          <w:color w:val="auto"/>
        </w:rPr>
        <w:t>If efficiency is the goal of financial markets, is allowing or disallowing insider trading more unethical?</w:t>
      </w:r>
    </w:p>
    <w:p w:rsidR="007D3ABE" w:rsidRPr="00744250" w:rsidRDefault="007D3ABE" w:rsidP="002E2C19">
      <w:pPr>
        <w:pStyle w:val="Heading1"/>
        <w:numPr>
          <w:ilvl w:val="2"/>
          <w:numId w:val="3"/>
        </w:numPr>
        <w:rPr>
          <w:rFonts w:ascii="Arial" w:hAnsi="Arial" w:cs="Arial"/>
          <w:b w:val="0"/>
          <w:color w:val="auto"/>
        </w:rPr>
      </w:pPr>
      <w:r w:rsidRPr="00744250">
        <w:rPr>
          <w:rFonts w:ascii="Arial" w:hAnsi="Arial" w:cs="Arial"/>
          <w:b w:val="0"/>
          <w:color w:val="auto"/>
        </w:rPr>
        <w:t>Does allowing insider trading create an ethical dilemma for insiders?</w:t>
      </w:r>
    </w:p>
    <w:p w:rsidR="007D3ABE" w:rsidRPr="00744250" w:rsidRDefault="007D3ABE" w:rsidP="002E2C19">
      <w:pPr>
        <w:pStyle w:val="Heading1"/>
        <w:numPr>
          <w:ilvl w:val="0"/>
          <w:numId w:val="3"/>
        </w:numPr>
        <w:rPr>
          <w:rFonts w:ascii="Arial" w:hAnsi="Arial" w:cs="Arial"/>
          <w:b w:val="0"/>
          <w:color w:val="auto"/>
        </w:rPr>
      </w:pPr>
      <w:r w:rsidRPr="00744250">
        <w:rPr>
          <w:rFonts w:ascii="Arial" w:hAnsi="Arial" w:cs="Arial"/>
          <w:b w:val="0"/>
          <w:color w:val="auto"/>
        </w:rPr>
        <w:t xml:space="preserve">The Financial Crisis: Financial Institutions and Real Estate Finance </w:t>
      </w:r>
    </w:p>
    <w:p w:rsidR="00957E9F" w:rsidRPr="00744250" w:rsidRDefault="00D946FE" w:rsidP="002E2C19">
      <w:pPr>
        <w:pStyle w:val="Heading1"/>
        <w:numPr>
          <w:ilvl w:val="1"/>
          <w:numId w:val="3"/>
        </w:numPr>
        <w:rPr>
          <w:rFonts w:ascii="Arial" w:hAnsi="Arial" w:cs="Arial"/>
          <w:b w:val="0"/>
          <w:color w:val="auto"/>
        </w:rPr>
      </w:pPr>
      <w:r w:rsidRPr="00744250">
        <w:rPr>
          <w:rFonts w:ascii="Arial" w:hAnsi="Arial" w:cs="Arial"/>
          <w:b w:val="0"/>
          <w:color w:val="auto"/>
        </w:rPr>
        <w:t xml:space="preserve">Securitization is the process of pooling mortgages or other types of loans and then selling claims or securities against that pool in a secondary market. </w:t>
      </w:r>
    </w:p>
    <w:p w:rsidR="00957E9F" w:rsidRPr="00744250" w:rsidRDefault="00D946FE" w:rsidP="002E2C19">
      <w:pPr>
        <w:pStyle w:val="Heading1"/>
        <w:numPr>
          <w:ilvl w:val="1"/>
          <w:numId w:val="3"/>
        </w:numPr>
        <w:rPr>
          <w:rFonts w:ascii="Arial" w:hAnsi="Arial" w:cs="Arial"/>
          <w:b w:val="0"/>
          <w:color w:val="auto"/>
        </w:rPr>
      </w:pPr>
      <w:proofErr w:type="gramStart"/>
      <w:r w:rsidRPr="00744250">
        <w:rPr>
          <w:rFonts w:ascii="Arial" w:hAnsi="Arial" w:cs="Arial"/>
          <w:b w:val="0"/>
          <w:color w:val="auto"/>
        </w:rPr>
        <w:t>Mortgage-backed securities represent claims on the cash flows generated by a pool of mortgages and can be purchased by individual investors, pension funds, mutual funds, or virtually any other investor.</w:t>
      </w:r>
      <w:proofErr w:type="gramEnd"/>
      <w:r w:rsidRPr="00744250">
        <w:rPr>
          <w:rFonts w:ascii="Arial" w:hAnsi="Arial" w:cs="Arial"/>
          <w:b w:val="0"/>
          <w:color w:val="auto"/>
        </w:rPr>
        <w:t xml:space="preserve"> </w:t>
      </w:r>
    </w:p>
    <w:p w:rsidR="00957E9F" w:rsidRDefault="00D946FE" w:rsidP="002E2C19">
      <w:pPr>
        <w:pStyle w:val="Heading1"/>
        <w:numPr>
          <w:ilvl w:val="1"/>
          <w:numId w:val="3"/>
        </w:numPr>
        <w:rPr>
          <w:rFonts w:ascii="Arial" w:hAnsi="Arial" w:cs="Arial"/>
          <w:b w:val="0"/>
          <w:color w:val="auto"/>
        </w:rPr>
      </w:pPr>
      <w:r w:rsidRPr="00744250">
        <w:rPr>
          <w:rFonts w:ascii="Arial" w:hAnsi="Arial" w:cs="Arial"/>
          <w:b w:val="0"/>
          <w:color w:val="auto"/>
        </w:rPr>
        <w:t xml:space="preserve">A primary risk associated with mortgage-back securities is that homeowners may not be able to, or may choose not to, repay their loans. </w:t>
      </w:r>
    </w:p>
    <w:p w:rsidR="007D3ABE" w:rsidRPr="00744250" w:rsidRDefault="007D3ABE" w:rsidP="002E2C19">
      <w:pPr>
        <w:pStyle w:val="Heading1"/>
        <w:numPr>
          <w:ilvl w:val="0"/>
          <w:numId w:val="3"/>
        </w:numPr>
        <w:rPr>
          <w:rFonts w:ascii="Arial" w:hAnsi="Arial" w:cs="Arial"/>
          <w:b w:val="0"/>
          <w:color w:val="auto"/>
        </w:rPr>
      </w:pPr>
      <w:r w:rsidRPr="00744250">
        <w:rPr>
          <w:rFonts w:ascii="Arial" w:hAnsi="Arial" w:cs="Arial"/>
          <w:b w:val="0"/>
          <w:color w:val="auto"/>
        </w:rPr>
        <w:t xml:space="preserve">Regulations Governing Financial Institutions </w:t>
      </w:r>
    </w:p>
    <w:p w:rsidR="00957E9F" w:rsidRPr="00744250" w:rsidRDefault="00D946FE" w:rsidP="002E2C19">
      <w:pPr>
        <w:pStyle w:val="Heading1"/>
        <w:numPr>
          <w:ilvl w:val="1"/>
          <w:numId w:val="3"/>
        </w:numPr>
        <w:rPr>
          <w:rFonts w:ascii="Arial" w:hAnsi="Arial" w:cs="Arial"/>
          <w:b w:val="0"/>
          <w:color w:val="auto"/>
        </w:rPr>
      </w:pPr>
      <w:r w:rsidRPr="00744250">
        <w:rPr>
          <w:rFonts w:ascii="Arial" w:hAnsi="Arial" w:cs="Arial"/>
          <w:b w:val="0"/>
          <w:color w:val="auto"/>
        </w:rPr>
        <w:t>The Glass-</w:t>
      </w:r>
      <w:proofErr w:type="spellStart"/>
      <w:r w:rsidRPr="00744250">
        <w:rPr>
          <w:rFonts w:ascii="Arial" w:hAnsi="Arial" w:cs="Arial"/>
          <w:b w:val="0"/>
          <w:color w:val="auto"/>
        </w:rPr>
        <w:t>Steagall</w:t>
      </w:r>
      <w:proofErr w:type="spellEnd"/>
      <w:r w:rsidRPr="00744250">
        <w:rPr>
          <w:rFonts w:ascii="Arial" w:hAnsi="Arial" w:cs="Arial"/>
          <w:b w:val="0"/>
          <w:color w:val="auto"/>
        </w:rPr>
        <w:t xml:space="preserve"> Act (1933) established the Federal Deposit Insurance Corporation (FDIC</w:t>
      </w:r>
      <w:proofErr w:type="gramStart"/>
      <w:r w:rsidRPr="00744250">
        <w:rPr>
          <w:rFonts w:ascii="Arial" w:hAnsi="Arial" w:cs="Arial"/>
          <w:b w:val="0"/>
          <w:color w:val="auto"/>
        </w:rPr>
        <w:t>) which</w:t>
      </w:r>
      <w:proofErr w:type="gramEnd"/>
      <w:r w:rsidRPr="00744250">
        <w:rPr>
          <w:rFonts w:ascii="Arial" w:hAnsi="Arial" w:cs="Arial"/>
          <w:b w:val="0"/>
          <w:color w:val="auto"/>
        </w:rPr>
        <w:t xml:space="preserve"> provides insurance for deposits at banks and monitors banks to ensure their safety and soundness.</w:t>
      </w:r>
    </w:p>
    <w:p w:rsidR="00957E9F" w:rsidRPr="00744250" w:rsidRDefault="00D946FE" w:rsidP="002E2C19">
      <w:pPr>
        <w:pStyle w:val="Heading1"/>
        <w:numPr>
          <w:ilvl w:val="1"/>
          <w:numId w:val="3"/>
        </w:numPr>
        <w:rPr>
          <w:rFonts w:ascii="Arial" w:hAnsi="Arial" w:cs="Arial"/>
          <w:b w:val="0"/>
          <w:color w:val="auto"/>
        </w:rPr>
      </w:pPr>
      <w:r w:rsidRPr="00744250">
        <w:rPr>
          <w:rFonts w:ascii="Arial" w:hAnsi="Arial" w:cs="Arial"/>
          <w:b w:val="0"/>
          <w:color w:val="auto"/>
        </w:rPr>
        <w:lastRenderedPageBreak/>
        <w:t>The Glass-</w:t>
      </w:r>
      <w:proofErr w:type="spellStart"/>
      <w:r w:rsidRPr="00744250">
        <w:rPr>
          <w:rFonts w:ascii="Arial" w:hAnsi="Arial" w:cs="Arial"/>
          <w:b w:val="0"/>
          <w:color w:val="auto"/>
        </w:rPr>
        <w:t>Steagall</w:t>
      </w:r>
      <w:proofErr w:type="spellEnd"/>
      <w:r w:rsidRPr="00744250">
        <w:rPr>
          <w:rFonts w:ascii="Arial" w:hAnsi="Arial" w:cs="Arial"/>
          <w:b w:val="0"/>
          <w:color w:val="auto"/>
        </w:rPr>
        <w:t xml:space="preserve"> Act also prohibited institutions that took deposits from engaging in activities such as securities underwriting and trading, thereby effectively separating commercial banks from investment banks.</w:t>
      </w:r>
    </w:p>
    <w:p w:rsidR="00957E9F" w:rsidRPr="00744250" w:rsidRDefault="00D946FE" w:rsidP="002E2C19">
      <w:pPr>
        <w:pStyle w:val="Heading1"/>
        <w:numPr>
          <w:ilvl w:val="1"/>
          <w:numId w:val="3"/>
        </w:numPr>
        <w:rPr>
          <w:rFonts w:ascii="Arial" w:hAnsi="Arial" w:cs="Arial"/>
          <w:b w:val="0"/>
          <w:color w:val="auto"/>
        </w:rPr>
      </w:pPr>
      <w:r w:rsidRPr="00744250">
        <w:rPr>
          <w:rFonts w:ascii="Arial" w:hAnsi="Arial" w:cs="Arial"/>
          <w:b w:val="0"/>
          <w:color w:val="auto"/>
        </w:rPr>
        <w:t>The Securities Act of 1933 regulates the sale of securities to the public via the primary market.</w:t>
      </w:r>
    </w:p>
    <w:p w:rsidR="007D3ABE" w:rsidRPr="00744250" w:rsidRDefault="007D3ABE" w:rsidP="002E2C19">
      <w:pPr>
        <w:pStyle w:val="Heading1"/>
        <w:numPr>
          <w:ilvl w:val="2"/>
          <w:numId w:val="3"/>
        </w:numPr>
        <w:rPr>
          <w:rFonts w:ascii="Arial" w:hAnsi="Arial" w:cs="Arial"/>
          <w:b w:val="0"/>
          <w:color w:val="auto"/>
        </w:rPr>
      </w:pPr>
      <w:proofErr w:type="gramStart"/>
      <w:r w:rsidRPr="00744250">
        <w:rPr>
          <w:rFonts w:ascii="Arial" w:hAnsi="Arial" w:cs="Arial"/>
          <w:b w:val="0"/>
          <w:color w:val="auto"/>
        </w:rPr>
        <w:t>Requires sellers of new securities to provide extensive disclosures to the potential buyers of those securities.</w:t>
      </w:r>
      <w:proofErr w:type="gramEnd"/>
    </w:p>
    <w:p w:rsidR="00957E9F" w:rsidRPr="00744250" w:rsidRDefault="00D946FE" w:rsidP="002E2C19">
      <w:pPr>
        <w:pStyle w:val="Heading1"/>
        <w:numPr>
          <w:ilvl w:val="1"/>
          <w:numId w:val="3"/>
        </w:numPr>
        <w:rPr>
          <w:rFonts w:ascii="Arial" w:hAnsi="Arial" w:cs="Arial"/>
          <w:b w:val="0"/>
          <w:color w:val="auto"/>
        </w:rPr>
      </w:pPr>
      <w:r w:rsidRPr="00744250">
        <w:rPr>
          <w:rFonts w:ascii="Arial" w:hAnsi="Arial" w:cs="Arial"/>
          <w:b w:val="0"/>
          <w:color w:val="auto"/>
        </w:rPr>
        <w:t>The Securities Exchange Act of 1934 regulates the trading of securities such as stocks and bonds in the secondary market.</w:t>
      </w:r>
    </w:p>
    <w:p w:rsidR="007D3ABE" w:rsidRPr="00744250" w:rsidRDefault="007D3ABE" w:rsidP="002E2C19">
      <w:pPr>
        <w:pStyle w:val="Heading1"/>
        <w:numPr>
          <w:ilvl w:val="2"/>
          <w:numId w:val="3"/>
        </w:numPr>
        <w:rPr>
          <w:rFonts w:ascii="Arial" w:hAnsi="Arial" w:cs="Arial"/>
          <w:b w:val="0"/>
          <w:color w:val="auto"/>
        </w:rPr>
      </w:pPr>
      <w:r w:rsidRPr="00744250">
        <w:rPr>
          <w:rFonts w:ascii="Arial" w:hAnsi="Arial" w:cs="Arial"/>
          <w:b w:val="0"/>
          <w:color w:val="auto"/>
        </w:rPr>
        <w:t>Created the Securities Exchange Commission, which is the primary government agency responsible for enforcing federal securities laws.</w:t>
      </w:r>
    </w:p>
    <w:p w:rsidR="007D3ABE" w:rsidRPr="00744250" w:rsidRDefault="007D3ABE" w:rsidP="002E2C19">
      <w:pPr>
        <w:pStyle w:val="Heading1"/>
        <w:numPr>
          <w:ilvl w:val="2"/>
          <w:numId w:val="3"/>
        </w:numPr>
        <w:rPr>
          <w:rFonts w:ascii="Arial" w:hAnsi="Arial" w:cs="Arial"/>
          <w:b w:val="0"/>
          <w:color w:val="auto"/>
        </w:rPr>
      </w:pPr>
      <w:proofErr w:type="gramStart"/>
      <w:r w:rsidRPr="00744250">
        <w:rPr>
          <w:rFonts w:ascii="Arial" w:hAnsi="Arial" w:cs="Arial"/>
          <w:b w:val="0"/>
          <w:color w:val="auto"/>
        </w:rPr>
        <w:t>Requires ongoing disclosure by companies whose securities trade in secondary markets (e.g., 10-Q, 10-K).</w:t>
      </w:r>
      <w:proofErr w:type="gramEnd"/>
    </w:p>
    <w:p w:rsidR="007D3ABE" w:rsidRPr="00744250" w:rsidRDefault="007D3ABE" w:rsidP="002E2C19">
      <w:pPr>
        <w:pStyle w:val="Heading1"/>
        <w:numPr>
          <w:ilvl w:val="2"/>
          <w:numId w:val="3"/>
        </w:numPr>
        <w:rPr>
          <w:rFonts w:ascii="Arial" w:hAnsi="Arial" w:cs="Arial"/>
          <w:b w:val="0"/>
          <w:color w:val="auto"/>
        </w:rPr>
      </w:pPr>
      <w:r w:rsidRPr="00744250">
        <w:rPr>
          <w:rFonts w:ascii="Arial" w:hAnsi="Arial" w:cs="Arial"/>
          <w:b w:val="0"/>
          <w:color w:val="auto"/>
        </w:rPr>
        <w:t>Imposes limits on the extent to which “insiders” can trade in their firm’s securities.</w:t>
      </w:r>
    </w:p>
    <w:p w:rsidR="007D3ABE" w:rsidRPr="00744250" w:rsidRDefault="007D3ABE" w:rsidP="002E2C19">
      <w:pPr>
        <w:pStyle w:val="Heading1"/>
        <w:numPr>
          <w:ilvl w:val="0"/>
          <w:numId w:val="3"/>
        </w:numPr>
        <w:rPr>
          <w:rFonts w:ascii="Arial" w:hAnsi="Arial" w:cs="Arial"/>
          <w:b w:val="0"/>
          <w:color w:val="auto"/>
        </w:rPr>
      </w:pPr>
      <w:r w:rsidRPr="00744250">
        <w:rPr>
          <w:rFonts w:ascii="Arial" w:hAnsi="Arial" w:cs="Arial"/>
          <w:b w:val="0"/>
          <w:color w:val="auto"/>
        </w:rPr>
        <w:t>Business Taxes</w:t>
      </w:r>
    </w:p>
    <w:p w:rsidR="00957E9F" w:rsidRPr="00744250" w:rsidRDefault="00D946FE" w:rsidP="002E2C19">
      <w:pPr>
        <w:pStyle w:val="Heading1"/>
        <w:numPr>
          <w:ilvl w:val="1"/>
          <w:numId w:val="3"/>
        </w:numPr>
        <w:rPr>
          <w:rFonts w:ascii="Arial" w:hAnsi="Arial" w:cs="Arial"/>
          <w:b w:val="0"/>
          <w:color w:val="auto"/>
        </w:rPr>
      </w:pPr>
      <w:r w:rsidRPr="00744250">
        <w:rPr>
          <w:rFonts w:ascii="Arial" w:hAnsi="Arial" w:cs="Arial"/>
          <w:b w:val="0"/>
          <w:color w:val="auto"/>
        </w:rPr>
        <w:t>Both individuals and businesses must pay taxes on income.</w:t>
      </w:r>
    </w:p>
    <w:p w:rsidR="00957E9F" w:rsidRPr="00744250" w:rsidRDefault="00D946FE" w:rsidP="002E2C19">
      <w:pPr>
        <w:pStyle w:val="Heading1"/>
        <w:numPr>
          <w:ilvl w:val="1"/>
          <w:numId w:val="3"/>
        </w:numPr>
        <w:rPr>
          <w:rFonts w:ascii="Arial" w:hAnsi="Arial" w:cs="Arial"/>
          <w:b w:val="0"/>
          <w:color w:val="auto"/>
        </w:rPr>
      </w:pPr>
      <w:r w:rsidRPr="00744250">
        <w:rPr>
          <w:rFonts w:ascii="Arial" w:hAnsi="Arial" w:cs="Arial"/>
          <w:b w:val="0"/>
          <w:color w:val="auto"/>
        </w:rPr>
        <w:t>The income of sole proprietorships and partnerships is taxed as the income of the individual owners, whereas corporate income is subject to corporate taxes.</w:t>
      </w:r>
    </w:p>
    <w:p w:rsidR="00957E9F" w:rsidRPr="00744250" w:rsidRDefault="00D946FE" w:rsidP="002E2C19">
      <w:pPr>
        <w:pStyle w:val="Heading1"/>
        <w:numPr>
          <w:ilvl w:val="1"/>
          <w:numId w:val="3"/>
        </w:numPr>
        <w:rPr>
          <w:rFonts w:ascii="Arial" w:hAnsi="Arial" w:cs="Arial"/>
          <w:b w:val="0"/>
          <w:color w:val="auto"/>
        </w:rPr>
      </w:pPr>
      <w:r w:rsidRPr="00744250">
        <w:rPr>
          <w:rFonts w:ascii="Arial" w:hAnsi="Arial" w:cs="Arial"/>
          <w:b w:val="0"/>
          <w:color w:val="auto"/>
        </w:rPr>
        <w:lastRenderedPageBreak/>
        <w:t>Both individuals and businesses can earn two types of income—ordinary income and capital gains income.</w:t>
      </w:r>
    </w:p>
    <w:p w:rsidR="00957E9F" w:rsidRPr="00744250" w:rsidRDefault="00D946FE" w:rsidP="002E2C19">
      <w:pPr>
        <w:pStyle w:val="Heading1"/>
        <w:numPr>
          <w:ilvl w:val="2"/>
          <w:numId w:val="3"/>
        </w:numPr>
        <w:rPr>
          <w:rFonts w:ascii="Arial" w:hAnsi="Arial" w:cs="Arial"/>
          <w:b w:val="0"/>
          <w:color w:val="auto"/>
        </w:rPr>
      </w:pPr>
      <w:r w:rsidRPr="00744250">
        <w:rPr>
          <w:rFonts w:ascii="Arial" w:hAnsi="Arial" w:cs="Arial"/>
          <w:b w:val="0"/>
          <w:color w:val="auto"/>
        </w:rPr>
        <w:t>Under current law, tax treatment of ordinary income and capital gains income change frequently due frequently changing tax laws.</w:t>
      </w:r>
    </w:p>
    <w:p w:rsidR="004F158E" w:rsidRDefault="004F158E" w:rsidP="004F158E">
      <w:pPr>
        <w:pStyle w:val="Heading1"/>
        <w:numPr>
          <w:ilvl w:val="0"/>
          <w:numId w:val="0"/>
        </w:numPr>
        <w:rPr>
          <w:rFonts w:ascii="Arial" w:hAnsi="Arial" w:cs="Arial"/>
          <w:b w:val="0"/>
          <w:color w:val="auto"/>
        </w:rPr>
      </w:pPr>
    </w:p>
    <w:p w:rsidR="004F158E" w:rsidRDefault="004F158E" w:rsidP="004F158E"/>
    <w:p w:rsidR="004F158E" w:rsidRPr="004F158E" w:rsidRDefault="004F158E" w:rsidP="004F158E">
      <w:r>
        <w:rPr>
          <w:noProof/>
        </w:rPr>
        <w:drawing>
          <wp:anchor distT="0" distB="0" distL="114300" distR="114300" simplePos="0" relativeHeight="251658240" behindDoc="1" locked="0" layoutInCell="1" allowOverlap="1">
            <wp:simplePos x="0" y="0"/>
            <wp:positionH relativeFrom="column">
              <wp:posOffset>-128905</wp:posOffset>
            </wp:positionH>
            <wp:positionV relativeFrom="paragraph">
              <wp:posOffset>-245745</wp:posOffset>
            </wp:positionV>
            <wp:extent cx="6115685" cy="2654300"/>
            <wp:effectExtent l="19050" t="0" r="0" b="0"/>
            <wp:wrapTight wrapText="left">
              <wp:wrapPolygon edited="0">
                <wp:start x="-67" y="0"/>
                <wp:lineTo x="-67" y="21393"/>
                <wp:lineTo x="21598" y="21393"/>
                <wp:lineTo x="21598" y="0"/>
                <wp:lineTo x="-67"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115685" cy="2654300"/>
                    </a:xfrm>
                    <a:prstGeom prst="rect">
                      <a:avLst/>
                    </a:prstGeom>
                    <a:noFill/>
                  </pic:spPr>
                </pic:pic>
              </a:graphicData>
            </a:graphic>
          </wp:anchor>
        </w:drawing>
      </w:r>
    </w:p>
    <w:p w:rsidR="00957E9F" w:rsidRPr="00744250" w:rsidRDefault="00D946FE" w:rsidP="002E2C19">
      <w:pPr>
        <w:pStyle w:val="Heading1"/>
        <w:numPr>
          <w:ilvl w:val="1"/>
          <w:numId w:val="3"/>
        </w:numPr>
        <w:rPr>
          <w:rFonts w:ascii="Arial" w:hAnsi="Arial" w:cs="Arial"/>
          <w:b w:val="0"/>
          <w:color w:val="auto"/>
        </w:rPr>
      </w:pPr>
      <w:r w:rsidRPr="00744250">
        <w:rPr>
          <w:rFonts w:ascii="Arial" w:hAnsi="Arial" w:cs="Arial"/>
          <w:b w:val="0"/>
          <w:color w:val="auto"/>
        </w:rPr>
        <w:t>A firm’s marginal tax rate represents the rate at which additional income is taxed.</w:t>
      </w:r>
    </w:p>
    <w:p w:rsidR="00957E9F" w:rsidRPr="00744250" w:rsidRDefault="00D946FE" w:rsidP="002E2C19">
      <w:pPr>
        <w:pStyle w:val="Heading1"/>
        <w:numPr>
          <w:ilvl w:val="1"/>
          <w:numId w:val="3"/>
        </w:numPr>
        <w:rPr>
          <w:rFonts w:ascii="Arial" w:hAnsi="Arial" w:cs="Arial"/>
          <w:b w:val="0"/>
          <w:color w:val="auto"/>
        </w:rPr>
      </w:pPr>
      <w:r w:rsidRPr="00744250">
        <w:rPr>
          <w:rFonts w:ascii="Arial" w:hAnsi="Arial" w:cs="Arial"/>
          <w:b w:val="0"/>
          <w:color w:val="auto"/>
        </w:rPr>
        <w:t>The average tax rate is the firm’s taxes divided by taxable income.</w:t>
      </w:r>
    </w:p>
    <w:p w:rsidR="00AB6783" w:rsidRDefault="00AB6783" w:rsidP="004F158E">
      <w:pPr>
        <w:pStyle w:val="Heading1"/>
        <w:numPr>
          <w:ilvl w:val="0"/>
          <w:numId w:val="0"/>
        </w:numPr>
        <w:rPr>
          <w:rFonts w:ascii="Arial" w:hAnsi="Arial" w:cs="Arial"/>
          <w:b w:val="0"/>
          <w:color w:val="auto"/>
        </w:rPr>
      </w:pPr>
      <w:r>
        <w:rPr>
          <w:rFonts w:ascii="Arial" w:hAnsi="Arial" w:cs="Arial"/>
          <w:b w:val="0"/>
          <w:noProof/>
          <w:color w:val="auto"/>
        </w:rPr>
        <w:lastRenderedPageBreak/>
        <w:drawing>
          <wp:anchor distT="0" distB="0" distL="114300" distR="114300" simplePos="0" relativeHeight="251659264" behindDoc="1" locked="0" layoutInCell="1" allowOverlap="1">
            <wp:simplePos x="0" y="0"/>
            <wp:positionH relativeFrom="column">
              <wp:posOffset>589915</wp:posOffset>
            </wp:positionH>
            <wp:positionV relativeFrom="paragraph">
              <wp:posOffset>155575</wp:posOffset>
            </wp:positionV>
            <wp:extent cx="4763135" cy="2787015"/>
            <wp:effectExtent l="0" t="0" r="0" b="0"/>
            <wp:wrapTight wrapText="left">
              <wp:wrapPolygon edited="0">
                <wp:start x="346" y="738"/>
                <wp:lineTo x="346" y="1624"/>
                <wp:lineTo x="1987" y="3100"/>
                <wp:lineTo x="2937" y="3100"/>
                <wp:lineTo x="2764" y="3986"/>
                <wp:lineTo x="3628" y="4577"/>
                <wp:lineTo x="10885" y="5463"/>
                <wp:lineTo x="2764" y="5463"/>
                <wp:lineTo x="2764" y="6792"/>
                <wp:lineTo x="10799" y="7825"/>
                <wp:lineTo x="2851" y="7825"/>
                <wp:lineTo x="2851" y="9301"/>
                <wp:lineTo x="10799" y="10187"/>
                <wp:lineTo x="10799" y="12550"/>
                <wp:lineTo x="432" y="12697"/>
                <wp:lineTo x="432" y="14026"/>
                <wp:lineTo x="10799" y="14912"/>
                <wp:lineTo x="2764" y="15059"/>
                <wp:lineTo x="2764" y="16684"/>
                <wp:lineTo x="10799" y="17274"/>
                <wp:lineTo x="2764" y="17569"/>
                <wp:lineTo x="2764" y="18898"/>
                <wp:lineTo x="10799" y="19636"/>
                <wp:lineTo x="2851" y="19932"/>
                <wp:lineTo x="2764" y="21260"/>
                <wp:lineTo x="4233" y="21408"/>
                <wp:lineTo x="4838" y="21408"/>
                <wp:lineTo x="11490" y="21408"/>
                <wp:lineTo x="11835" y="20227"/>
                <wp:lineTo x="10799" y="19636"/>
                <wp:lineTo x="21165" y="18898"/>
                <wp:lineTo x="21165" y="17569"/>
                <wp:lineTo x="10799" y="17274"/>
                <wp:lineTo x="17105" y="16388"/>
                <wp:lineTo x="17105" y="15059"/>
                <wp:lineTo x="10799" y="14912"/>
                <wp:lineTo x="11317" y="13731"/>
                <wp:lineTo x="11317" y="12845"/>
                <wp:lineTo x="10712" y="12550"/>
                <wp:lineTo x="10799" y="10187"/>
                <wp:lineTo x="11662" y="8859"/>
                <wp:lineTo x="11662" y="7825"/>
                <wp:lineTo x="14600" y="7825"/>
                <wp:lineTo x="18574" y="6644"/>
                <wp:lineTo x="18487" y="5463"/>
                <wp:lineTo x="13304" y="3100"/>
                <wp:lineTo x="9762" y="738"/>
                <wp:lineTo x="346" y="738"/>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763135" cy="2787015"/>
                    </a:xfrm>
                    <a:prstGeom prst="rect">
                      <a:avLst/>
                    </a:prstGeom>
                    <a:noFill/>
                  </pic:spPr>
                </pic:pic>
              </a:graphicData>
            </a:graphic>
          </wp:anchor>
        </w:drawing>
      </w:r>
    </w:p>
    <w:p w:rsidR="00AB6783" w:rsidRDefault="00AB6783" w:rsidP="004F158E">
      <w:pPr>
        <w:pStyle w:val="Heading1"/>
        <w:numPr>
          <w:ilvl w:val="0"/>
          <w:numId w:val="0"/>
        </w:numPr>
        <w:rPr>
          <w:rFonts w:ascii="Arial" w:hAnsi="Arial" w:cs="Arial"/>
          <w:b w:val="0"/>
          <w:color w:val="auto"/>
        </w:rPr>
      </w:pPr>
    </w:p>
    <w:p w:rsidR="004F158E" w:rsidRDefault="004F158E" w:rsidP="004F158E">
      <w:pPr>
        <w:pStyle w:val="Heading1"/>
        <w:numPr>
          <w:ilvl w:val="0"/>
          <w:numId w:val="0"/>
        </w:numPr>
        <w:rPr>
          <w:rFonts w:ascii="Arial" w:hAnsi="Arial" w:cs="Arial"/>
          <w:b w:val="0"/>
          <w:color w:val="auto"/>
        </w:rPr>
      </w:pPr>
    </w:p>
    <w:p w:rsidR="00AB6783" w:rsidRDefault="00AB6783" w:rsidP="00AB6783"/>
    <w:p w:rsidR="00AB6783" w:rsidRDefault="00AB6783" w:rsidP="00AB6783"/>
    <w:p w:rsidR="00AB6783" w:rsidRDefault="00AB6783" w:rsidP="00AB6783"/>
    <w:p w:rsidR="00AB6783" w:rsidRPr="00AB6783" w:rsidRDefault="00AB6783" w:rsidP="00AB6783"/>
    <w:p w:rsidR="007D3ABE" w:rsidRPr="00744250" w:rsidRDefault="007D3ABE" w:rsidP="002E2C19">
      <w:pPr>
        <w:pStyle w:val="Heading1"/>
        <w:numPr>
          <w:ilvl w:val="0"/>
          <w:numId w:val="3"/>
        </w:numPr>
        <w:rPr>
          <w:rFonts w:ascii="Arial" w:hAnsi="Arial" w:cs="Arial"/>
          <w:b w:val="0"/>
          <w:color w:val="auto"/>
        </w:rPr>
      </w:pPr>
      <w:r w:rsidRPr="00744250">
        <w:rPr>
          <w:rFonts w:ascii="Arial" w:hAnsi="Arial" w:cs="Arial"/>
          <w:b w:val="0"/>
          <w:color w:val="auto"/>
        </w:rPr>
        <w:t>Interest and Dividend Income</w:t>
      </w:r>
    </w:p>
    <w:p w:rsidR="00957E9F" w:rsidRPr="00744250" w:rsidRDefault="00D946FE" w:rsidP="002E2C19">
      <w:pPr>
        <w:pStyle w:val="Heading1"/>
        <w:numPr>
          <w:ilvl w:val="1"/>
          <w:numId w:val="3"/>
        </w:numPr>
        <w:rPr>
          <w:rFonts w:ascii="Arial" w:hAnsi="Arial" w:cs="Arial"/>
          <w:b w:val="0"/>
          <w:color w:val="auto"/>
        </w:rPr>
      </w:pPr>
      <w:r w:rsidRPr="00744250">
        <w:rPr>
          <w:rFonts w:ascii="Arial" w:hAnsi="Arial" w:cs="Arial"/>
          <w:b w:val="0"/>
          <w:color w:val="auto"/>
        </w:rPr>
        <w:t>For corporations only, 70% of all dividend income received from an investment in the stock of another corporation in which the firm has less than 20% ownership is excluded from taxation.</w:t>
      </w:r>
    </w:p>
    <w:p w:rsidR="00957E9F" w:rsidRPr="00744250" w:rsidRDefault="00D946FE" w:rsidP="002E2C19">
      <w:pPr>
        <w:pStyle w:val="Heading1"/>
        <w:numPr>
          <w:ilvl w:val="2"/>
          <w:numId w:val="3"/>
        </w:numPr>
        <w:rPr>
          <w:rFonts w:ascii="Arial" w:hAnsi="Arial" w:cs="Arial"/>
          <w:b w:val="0"/>
          <w:color w:val="auto"/>
        </w:rPr>
      </w:pPr>
      <w:r w:rsidRPr="00744250">
        <w:rPr>
          <w:rFonts w:ascii="Arial" w:hAnsi="Arial" w:cs="Arial"/>
          <w:b w:val="0"/>
          <w:color w:val="auto"/>
        </w:rPr>
        <w:t xml:space="preserve">This exclusion moderates the effect of double taxation, which occurs when after-tax corporate earnings are distributed as cash dividends to stockholders, who then must pay personal taxes on the dividend amount. </w:t>
      </w:r>
    </w:p>
    <w:p w:rsidR="00957E9F" w:rsidRDefault="00D946FE" w:rsidP="002E2C19">
      <w:pPr>
        <w:pStyle w:val="Heading1"/>
        <w:numPr>
          <w:ilvl w:val="1"/>
          <w:numId w:val="3"/>
        </w:numPr>
        <w:rPr>
          <w:rFonts w:ascii="Arial" w:hAnsi="Arial" w:cs="Arial"/>
          <w:b w:val="0"/>
          <w:color w:val="auto"/>
        </w:rPr>
      </w:pPr>
      <w:r w:rsidRPr="00744250">
        <w:rPr>
          <w:rFonts w:ascii="Arial" w:hAnsi="Arial" w:cs="Arial"/>
          <w:b w:val="0"/>
          <w:color w:val="auto"/>
        </w:rPr>
        <w:t>Unlike dividend income, all interest income received is fully taxed.</w:t>
      </w:r>
    </w:p>
    <w:p w:rsidR="00AB6783" w:rsidRDefault="00AB6783" w:rsidP="00AB6783"/>
    <w:p w:rsidR="00A13D78" w:rsidRDefault="00A13D78" w:rsidP="00AB6783"/>
    <w:p w:rsidR="00A13D78" w:rsidRDefault="00A13D78" w:rsidP="00AB6783"/>
    <w:p w:rsidR="00A13D78" w:rsidRDefault="00A13D78" w:rsidP="00AB6783"/>
    <w:p w:rsidR="00A13D78" w:rsidRDefault="00A13D78" w:rsidP="00AB6783">
      <w:bookmarkStart w:id="0" w:name="_GoBack"/>
      <w:bookmarkEnd w:id="0"/>
    </w:p>
    <w:sectPr w:rsidR="00A13D78" w:rsidSect="005941A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29F" w:rsidRDefault="00CA329F" w:rsidP="00744250">
      <w:pPr>
        <w:spacing w:after="0" w:line="240" w:lineRule="auto"/>
      </w:pPr>
      <w:r>
        <w:separator/>
      </w:r>
    </w:p>
  </w:endnote>
  <w:endnote w:type="continuationSeparator" w:id="0">
    <w:p w:rsidR="00CA329F" w:rsidRDefault="00CA329F" w:rsidP="00744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50" w:rsidRDefault="00744250">
    <w:pPr>
      <w:pStyle w:val="Footer"/>
    </w:pPr>
    <w:r>
      <w:t xml:space="preserve">Content Coordinator: Dr. Lawrence </w:t>
    </w:r>
    <w:proofErr w:type="spellStart"/>
    <w:r>
      <w:t>BYerly</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29F" w:rsidRDefault="00CA329F" w:rsidP="00744250">
      <w:pPr>
        <w:spacing w:after="0" w:line="240" w:lineRule="auto"/>
      </w:pPr>
      <w:r>
        <w:separator/>
      </w:r>
    </w:p>
  </w:footnote>
  <w:footnote w:type="continuationSeparator" w:id="0">
    <w:p w:rsidR="00CA329F" w:rsidRDefault="00CA329F" w:rsidP="007442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50" w:rsidRDefault="00744250">
    <w:pPr>
      <w:pStyle w:val="Header"/>
    </w:pPr>
    <w:r>
      <w:t xml:space="preserve">Notes for BUA321 Chapter </w:t>
    </w:r>
    <w:r w:rsidR="00E84C0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61D74"/>
    <w:multiLevelType w:val="multilevel"/>
    <w:tmpl w:val="04090027"/>
    <w:styleLink w:val="Style1"/>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49587581"/>
    <w:multiLevelType w:val="hybridMultilevel"/>
    <w:tmpl w:val="607004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E37BEE"/>
    <w:multiLevelType w:val="hybridMultilevel"/>
    <w:tmpl w:val="CA12CF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DC25EE"/>
    <w:multiLevelType w:val="multilevel"/>
    <w:tmpl w:val="04090027"/>
    <w:numStyleLink w:val="Style1"/>
  </w:abstractNum>
  <w:abstractNum w:abstractNumId="4">
    <w:nsid w:val="597408C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nsid w:val="5D37551B"/>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4"/>
  </w:num>
  <w:num w:numId="2">
    <w:abstractNumId w:val="0"/>
  </w:num>
  <w:num w:numId="3">
    <w:abstractNumId w:val="3"/>
  </w:num>
  <w:num w:numId="4">
    <w:abstractNumId w:val="2"/>
  </w:num>
  <w:num w:numId="5">
    <w:abstractNumId w:val="1"/>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ABE"/>
    <w:rsid w:val="00047054"/>
    <w:rsid w:val="00161AE9"/>
    <w:rsid w:val="0018296E"/>
    <w:rsid w:val="002D204E"/>
    <w:rsid w:val="002E2C19"/>
    <w:rsid w:val="003A2BB6"/>
    <w:rsid w:val="004F158E"/>
    <w:rsid w:val="005941AF"/>
    <w:rsid w:val="00670158"/>
    <w:rsid w:val="00744250"/>
    <w:rsid w:val="007D3ABE"/>
    <w:rsid w:val="008955B9"/>
    <w:rsid w:val="008F4CAF"/>
    <w:rsid w:val="00957E9F"/>
    <w:rsid w:val="00A138B6"/>
    <w:rsid w:val="00A13D78"/>
    <w:rsid w:val="00A37D29"/>
    <w:rsid w:val="00A7027A"/>
    <w:rsid w:val="00A946F5"/>
    <w:rsid w:val="00AB6783"/>
    <w:rsid w:val="00AF74A6"/>
    <w:rsid w:val="00C20351"/>
    <w:rsid w:val="00C22885"/>
    <w:rsid w:val="00CA329F"/>
    <w:rsid w:val="00D41963"/>
    <w:rsid w:val="00D946FE"/>
    <w:rsid w:val="00E84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1AF"/>
  </w:style>
  <w:style w:type="paragraph" w:styleId="Heading1">
    <w:name w:val="heading 1"/>
    <w:basedOn w:val="Normal"/>
    <w:next w:val="Normal"/>
    <w:link w:val="Heading1Char"/>
    <w:uiPriority w:val="9"/>
    <w:qFormat/>
    <w:rsid w:val="007D3AB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3AB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3AB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D3AB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D3AB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3AB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3AB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3AB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3AB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ABE"/>
    <w:rPr>
      <w:color w:val="0000FF" w:themeColor="hyperlink"/>
      <w:u w:val="single"/>
    </w:rPr>
  </w:style>
  <w:style w:type="character" w:customStyle="1" w:styleId="Heading1Char">
    <w:name w:val="Heading 1 Char"/>
    <w:basedOn w:val="DefaultParagraphFont"/>
    <w:link w:val="Heading1"/>
    <w:uiPriority w:val="9"/>
    <w:rsid w:val="007D3A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3A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3AB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D3AB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D3AB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3AB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3A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3A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3AB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3ABE"/>
    <w:pPr>
      <w:ind w:left="720"/>
      <w:contextualSpacing/>
    </w:pPr>
  </w:style>
  <w:style w:type="paragraph" w:styleId="Header">
    <w:name w:val="header"/>
    <w:basedOn w:val="Normal"/>
    <w:link w:val="HeaderChar"/>
    <w:uiPriority w:val="99"/>
    <w:semiHidden/>
    <w:unhideWhenUsed/>
    <w:rsid w:val="007442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4250"/>
  </w:style>
  <w:style w:type="paragraph" w:styleId="Footer">
    <w:name w:val="footer"/>
    <w:basedOn w:val="Normal"/>
    <w:link w:val="FooterChar"/>
    <w:uiPriority w:val="99"/>
    <w:semiHidden/>
    <w:unhideWhenUsed/>
    <w:rsid w:val="007442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4250"/>
  </w:style>
  <w:style w:type="numbering" w:customStyle="1" w:styleId="Style1">
    <w:name w:val="Style1"/>
    <w:uiPriority w:val="99"/>
    <w:rsid w:val="002D204E"/>
    <w:pPr>
      <w:numPr>
        <w:numId w:val="2"/>
      </w:numPr>
    </w:pPr>
  </w:style>
  <w:style w:type="paragraph" w:styleId="BalloonText">
    <w:name w:val="Balloon Text"/>
    <w:basedOn w:val="Normal"/>
    <w:link w:val="BalloonTextChar"/>
    <w:uiPriority w:val="99"/>
    <w:semiHidden/>
    <w:unhideWhenUsed/>
    <w:rsid w:val="002D2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04E"/>
    <w:rPr>
      <w:rFonts w:ascii="Tahoma" w:hAnsi="Tahoma" w:cs="Tahoma"/>
      <w:sz w:val="16"/>
      <w:szCs w:val="16"/>
    </w:rPr>
  </w:style>
  <w:style w:type="paragraph" w:customStyle="1" w:styleId="MCQList1">
    <w:name w:val="MCQ_List1"/>
    <w:basedOn w:val="Normal"/>
    <w:rsid w:val="00C22885"/>
    <w:pPr>
      <w:keepNext/>
      <w:keepLines/>
      <w:spacing w:before="200" w:after="60" w:line="240" w:lineRule="auto"/>
      <w:ind w:left="450" w:hanging="450"/>
      <w:outlineLvl w:val="2"/>
    </w:pPr>
    <w:rPr>
      <w:rFonts w:ascii="Times" w:eastAsia="Times New Roman" w:hAnsi="Times" w:cs="Times New Roman"/>
      <w:snapToGrid w:val="0"/>
      <w:szCs w:val="20"/>
    </w:rPr>
  </w:style>
  <w:style w:type="paragraph" w:customStyle="1" w:styleId="MCQList2">
    <w:name w:val="MCQ_List2"/>
    <w:basedOn w:val="Normal"/>
    <w:rsid w:val="00C22885"/>
    <w:pPr>
      <w:keepNext/>
      <w:keepLines/>
      <w:spacing w:after="40" w:line="240" w:lineRule="auto"/>
      <w:ind w:left="825" w:hanging="375"/>
      <w:outlineLvl w:val="2"/>
    </w:pPr>
    <w:rPr>
      <w:rFonts w:ascii="Times" w:eastAsia="Times New Roman" w:hAnsi="Times" w:cs="Times New Roman"/>
      <w:snapToGrid w:val="0"/>
      <w:szCs w:val="20"/>
    </w:rPr>
  </w:style>
  <w:style w:type="paragraph" w:customStyle="1" w:styleId="MCQList2Sub">
    <w:name w:val="MCQ_List2_Sub"/>
    <w:basedOn w:val="MCQList2"/>
    <w:rsid w:val="00C22885"/>
    <w:pPr>
      <w:tabs>
        <w:tab w:val="left" w:pos="3879"/>
      </w:tabs>
      <w:ind w:firstLine="1299"/>
    </w:pPr>
  </w:style>
  <w:style w:type="paragraph" w:customStyle="1" w:styleId="MCQList2ind">
    <w:name w:val="MCQ_List2_ind"/>
    <w:basedOn w:val="MCQList2"/>
    <w:rsid w:val="00C22885"/>
    <w:pPr>
      <w:tabs>
        <w:tab w:val="left" w:pos="2160"/>
        <w:tab w:val="left" w:pos="3879"/>
      </w:tabs>
      <w:spacing w:before="200"/>
      <w:ind w:left="821" w:firstLine="0"/>
    </w:pPr>
    <w:rPr>
      <w:b/>
      <w:bCs/>
    </w:rPr>
  </w:style>
  <w:style w:type="paragraph" w:customStyle="1" w:styleId="MCQList1-Wup">
    <w:name w:val="MCQ_List1-Wup"/>
    <w:basedOn w:val="Normal"/>
    <w:rsid w:val="00C22885"/>
    <w:pPr>
      <w:keepNext/>
      <w:keepLines/>
      <w:tabs>
        <w:tab w:val="left" w:pos="750"/>
      </w:tabs>
      <w:spacing w:before="200" w:after="60" w:line="240" w:lineRule="auto"/>
      <w:ind w:left="749" w:hanging="749"/>
      <w:outlineLvl w:val="2"/>
    </w:pPr>
    <w:rPr>
      <w:rFonts w:ascii="Times" w:eastAsia="Times New Roman" w:hAnsi="Times" w:cs="Times New Roman"/>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1AF"/>
  </w:style>
  <w:style w:type="paragraph" w:styleId="Heading1">
    <w:name w:val="heading 1"/>
    <w:basedOn w:val="Normal"/>
    <w:next w:val="Normal"/>
    <w:link w:val="Heading1Char"/>
    <w:uiPriority w:val="9"/>
    <w:qFormat/>
    <w:rsid w:val="007D3AB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3AB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3AB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D3AB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D3AB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3AB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3AB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3AB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3AB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ABE"/>
    <w:rPr>
      <w:color w:val="0000FF" w:themeColor="hyperlink"/>
      <w:u w:val="single"/>
    </w:rPr>
  </w:style>
  <w:style w:type="character" w:customStyle="1" w:styleId="Heading1Char">
    <w:name w:val="Heading 1 Char"/>
    <w:basedOn w:val="DefaultParagraphFont"/>
    <w:link w:val="Heading1"/>
    <w:uiPriority w:val="9"/>
    <w:rsid w:val="007D3A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3A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3AB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D3AB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D3AB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3AB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3A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3A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3AB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3ABE"/>
    <w:pPr>
      <w:ind w:left="720"/>
      <w:contextualSpacing/>
    </w:pPr>
  </w:style>
  <w:style w:type="paragraph" w:styleId="Header">
    <w:name w:val="header"/>
    <w:basedOn w:val="Normal"/>
    <w:link w:val="HeaderChar"/>
    <w:uiPriority w:val="99"/>
    <w:semiHidden/>
    <w:unhideWhenUsed/>
    <w:rsid w:val="007442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4250"/>
  </w:style>
  <w:style w:type="paragraph" w:styleId="Footer">
    <w:name w:val="footer"/>
    <w:basedOn w:val="Normal"/>
    <w:link w:val="FooterChar"/>
    <w:uiPriority w:val="99"/>
    <w:semiHidden/>
    <w:unhideWhenUsed/>
    <w:rsid w:val="007442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4250"/>
  </w:style>
  <w:style w:type="numbering" w:customStyle="1" w:styleId="Style1">
    <w:name w:val="Style1"/>
    <w:uiPriority w:val="99"/>
    <w:rsid w:val="002D204E"/>
    <w:pPr>
      <w:numPr>
        <w:numId w:val="2"/>
      </w:numPr>
    </w:pPr>
  </w:style>
  <w:style w:type="paragraph" w:styleId="BalloonText">
    <w:name w:val="Balloon Text"/>
    <w:basedOn w:val="Normal"/>
    <w:link w:val="BalloonTextChar"/>
    <w:uiPriority w:val="99"/>
    <w:semiHidden/>
    <w:unhideWhenUsed/>
    <w:rsid w:val="002D2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04E"/>
    <w:rPr>
      <w:rFonts w:ascii="Tahoma" w:hAnsi="Tahoma" w:cs="Tahoma"/>
      <w:sz w:val="16"/>
      <w:szCs w:val="16"/>
    </w:rPr>
  </w:style>
  <w:style w:type="paragraph" w:customStyle="1" w:styleId="MCQList1">
    <w:name w:val="MCQ_List1"/>
    <w:basedOn w:val="Normal"/>
    <w:rsid w:val="00C22885"/>
    <w:pPr>
      <w:keepNext/>
      <w:keepLines/>
      <w:spacing w:before="200" w:after="60" w:line="240" w:lineRule="auto"/>
      <w:ind w:left="450" w:hanging="450"/>
      <w:outlineLvl w:val="2"/>
    </w:pPr>
    <w:rPr>
      <w:rFonts w:ascii="Times" w:eastAsia="Times New Roman" w:hAnsi="Times" w:cs="Times New Roman"/>
      <w:snapToGrid w:val="0"/>
      <w:szCs w:val="20"/>
    </w:rPr>
  </w:style>
  <w:style w:type="paragraph" w:customStyle="1" w:styleId="MCQList2">
    <w:name w:val="MCQ_List2"/>
    <w:basedOn w:val="Normal"/>
    <w:rsid w:val="00C22885"/>
    <w:pPr>
      <w:keepNext/>
      <w:keepLines/>
      <w:spacing w:after="40" w:line="240" w:lineRule="auto"/>
      <w:ind w:left="825" w:hanging="375"/>
      <w:outlineLvl w:val="2"/>
    </w:pPr>
    <w:rPr>
      <w:rFonts w:ascii="Times" w:eastAsia="Times New Roman" w:hAnsi="Times" w:cs="Times New Roman"/>
      <w:snapToGrid w:val="0"/>
      <w:szCs w:val="20"/>
    </w:rPr>
  </w:style>
  <w:style w:type="paragraph" w:customStyle="1" w:styleId="MCQList2Sub">
    <w:name w:val="MCQ_List2_Sub"/>
    <w:basedOn w:val="MCQList2"/>
    <w:rsid w:val="00C22885"/>
    <w:pPr>
      <w:tabs>
        <w:tab w:val="left" w:pos="3879"/>
      </w:tabs>
      <w:ind w:firstLine="1299"/>
    </w:pPr>
  </w:style>
  <w:style w:type="paragraph" w:customStyle="1" w:styleId="MCQList2ind">
    <w:name w:val="MCQ_List2_ind"/>
    <w:basedOn w:val="MCQList2"/>
    <w:rsid w:val="00C22885"/>
    <w:pPr>
      <w:tabs>
        <w:tab w:val="left" w:pos="2160"/>
        <w:tab w:val="left" w:pos="3879"/>
      </w:tabs>
      <w:spacing w:before="200"/>
      <w:ind w:left="821" w:firstLine="0"/>
    </w:pPr>
    <w:rPr>
      <w:b/>
      <w:bCs/>
    </w:rPr>
  </w:style>
  <w:style w:type="paragraph" w:customStyle="1" w:styleId="MCQList1-Wup">
    <w:name w:val="MCQ_List1-Wup"/>
    <w:basedOn w:val="Normal"/>
    <w:rsid w:val="00C22885"/>
    <w:pPr>
      <w:keepNext/>
      <w:keepLines/>
      <w:tabs>
        <w:tab w:val="left" w:pos="750"/>
      </w:tabs>
      <w:spacing w:before="200" w:after="60" w:line="240" w:lineRule="auto"/>
      <w:ind w:left="749" w:hanging="749"/>
      <w:outlineLvl w:val="2"/>
    </w:pPr>
    <w:rPr>
      <w:rFonts w:ascii="Times" w:eastAsia="Times New Roman" w:hAnsi="Times"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99896">
      <w:bodyDiv w:val="1"/>
      <w:marLeft w:val="0"/>
      <w:marRight w:val="0"/>
      <w:marTop w:val="0"/>
      <w:marBottom w:val="0"/>
      <w:divBdr>
        <w:top w:val="none" w:sz="0" w:space="0" w:color="auto"/>
        <w:left w:val="none" w:sz="0" w:space="0" w:color="auto"/>
        <w:bottom w:val="none" w:sz="0" w:space="0" w:color="auto"/>
        <w:right w:val="none" w:sz="0" w:space="0" w:color="auto"/>
      </w:divBdr>
      <w:divsChild>
        <w:div w:id="424113370">
          <w:marLeft w:val="720"/>
          <w:marRight w:val="0"/>
          <w:marTop w:val="0"/>
          <w:marBottom w:val="0"/>
          <w:divBdr>
            <w:top w:val="none" w:sz="0" w:space="0" w:color="auto"/>
            <w:left w:val="none" w:sz="0" w:space="0" w:color="auto"/>
            <w:bottom w:val="none" w:sz="0" w:space="0" w:color="auto"/>
            <w:right w:val="none" w:sz="0" w:space="0" w:color="auto"/>
          </w:divBdr>
        </w:div>
        <w:div w:id="1599823507">
          <w:marLeft w:val="461"/>
          <w:marRight w:val="0"/>
          <w:marTop w:val="0"/>
          <w:marBottom w:val="0"/>
          <w:divBdr>
            <w:top w:val="none" w:sz="0" w:space="0" w:color="auto"/>
            <w:left w:val="none" w:sz="0" w:space="0" w:color="auto"/>
            <w:bottom w:val="none" w:sz="0" w:space="0" w:color="auto"/>
            <w:right w:val="none" w:sz="0" w:space="0" w:color="auto"/>
          </w:divBdr>
        </w:div>
        <w:div w:id="1461923597">
          <w:marLeft w:val="461"/>
          <w:marRight w:val="0"/>
          <w:marTop w:val="0"/>
          <w:marBottom w:val="0"/>
          <w:divBdr>
            <w:top w:val="none" w:sz="0" w:space="0" w:color="auto"/>
            <w:left w:val="none" w:sz="0" w:space="0" w:color="auto"/>
            <w:bottom w:val="none" w:sz="0" w:space="0" w:color="auto"/>
            <w:right w:val="none" w:sz="0" w:space="0" w:color="auto"/>
          </w:divBdr>
        </w:div>
        <w:div w:id="213271978">
          <w:marLeft w:val="547"/>
          <w:marRight w:val="0"/>
          <w:marTop w:val="0"/>
          <w:marBottom w:val="0"/>
          <w:divBdr>
            <w:top w:val="none" w:sz="0" w:space="0" w:color="auto"/>
            <w:left w:val="none" w:sz="0" w:space="0" w:color="auto"/>
            <w:bottom w:val="none" w:sz="0" w:space="0" w:color="auto"/>
            <w:right w:val="none" w:sz="0" w:space="0" w:color="auto"/>
          </w:divBdr>
        </w:div>
        <w:div w:id="737673901">
          <w:marLeft w:val="547"/>
          <w:marRight w:val="0"/>
          <w:marTop w:val="0"/>
          <w:marBottom w:val="0"/>
          <w:divBdr>
            <w:top w:val="none" w:sz="0" w:space="0" w:color="auto"/>
            <w:left w:val="none" w:sz="0" w:space="0" w:color="auto"/>
            <w:bottom w:val="none" w:sz="0" w:space="0" w:color="auto"/>
            <w:right w:val="none" w:sz="0" w:space="0" w:color="auto"/>
          </w:divBdr>
        </w:div>
        <w:div w:id="764300015">
          <w:marLeft w:val="547"/>
          <w:marRight w:val="0"/>
          <w:marTop w:val="0"/>
          <w:marBottom w:val="0"/>
          <w:divBdr>
            <w:top w:val="none" w:sz="0" w:space="0" w:color="auto"/>
            <w:left w:val="none" w:sz="0" w:space="0" w:color="auto"/>
            <w:bottom w:val="none" w:sz="0" w:space="0" w:color="auto"/>
            <w:right w:val="none" w:sz="0" w:space="0" w:color="auto"/>
          </w:divBdr>
        </w:div>
        <w:div w:id="1167016806">
          <w:marLeft w:val="547"/>
          <w:marRight w:val="0"/>
          <w:marTop w:val="0"/>
          <w:marBottom w:val="0"/>
          <w:divBdr>
            <w:top w:val="none" w:sz="0" w:space="0" w:color="auto"/>
            <w:left w:val="none" w:sz="0" w:space="0" w:color="auto"/>
            <w:bottom w:val="none" w:sz="0" w:space="0" w:color="auto"/>
            <w:right w:val="none" w:sz="0" w:space="0" w:color="auto"/>
          </w:divBdr>
        </w:div>
        <w:div w:id="289749252">
          <w:marLeft w:val="720"/>
          <w:marRight w:val="0"/>
          <w:marTop w:val="0"/>
          <w:marBottom w:val="0"/>
          <w:divBdr>
            <w:top w:val="none" w:sz="0" w:space="0" w:color="auto"/>
            <w:left w:val="none" w:sz="0" w:space="0" w:color="auto"/>
            <w:bottom w:val="none" w:sz="0" w:space="0" w:color="auto"/>
            <w:right w:val="none" w:sz="0" w:space="0" w:color="auto"/>
          </w:divBdr>
        </w:div>
        <w:div w:id="1825975167">
          <w:marLeft w:val="1541"/>
          <w:marRight w:val="0"/>
          <w:marTop w:val="0"/>
          <w:marBottom w:val="0"/>
          <w:divBdr>
            <w:top w:val="none" w:sz="0" w:space="0" w:color="auto"/>
            <w:left w:val="none" w:sz="0" w:space="0" w:color="auto"/>
            <w:bottom w:val="none" w:sz="0" w:space="0" w:color="auto"/>
            <w:right w:val="none" w:sz="0" w:space="0" w:color="auto"/>
          </w:divBdr>
        </w:div>
        <w:div w:id="1166938121">
          <w:marLeft w:val="1541"/>
          <w:marRight w:val="0"/>
          <w:marTop w:val="0"/>
          <w:marBottom w:val="0"/>
          <w:divBdr>
            <w:top w:val="none" w:sz="0" w:space="0" w:color="auto"/>
            <w:left w:val="none" w:sz="0" w:space="0" w:color="auto"/>
            <w:bottom w:val="none" w:sz="0" w:space="0" w:color="auto"/>
            <w:right w:val="none" w:sz="0" w:space="0" w:color="auto"/>
          </w:divBdr>
        </w:div>
        <w:div w:id="1163736801">
          <w:marLeft w:val="1541"/>
          <w:marRight w:val="0"/>
          <w:marTop w:val="0"/>
          <w:marBottom w:val="0"/>
          <w:divBdr>
            <w:top w:val="none" w:sz="0" w:space="0" w:color="auto"/>
            <w:left w:val="none" w:sz="0" w:space="0" w:color="auto"/>
            <w:bottom w:val="none" w:sz="0" w:space="0" w:color="auto"/>
            <w:right w:val="none" w:sz="0" w:space="0" w:color="auto"/>
          </w:divBdr>
        </w:div>
        <w:div w:id="1767001417">
          <w:marLeft w:val="1541"/>
          <w:marRight w:val="0"/>
          <w:marTop w:val="0"/>
          <w:marBottom w:val="0"/>
          <w:divBdr>
            <w:top w:val="none" w:sz="0" w:space="0" w:color="auto"/>
            <w:left w:val="none" w:sz="0" w:space="0" w:color="auto"/>
            <w:bottom w:val="none" w:sz="0" w:space="0" w:color="auto"/>
            <w:right w:val="none" w:sz="0" w:space="0" w:color="auto"/>
          </w:divBdr>
        </w:div>
        <w:div w:id="2019118236">
          <w:marLeft w:val="1541"/>
          <w:marRight w:val="0"/>
          <w:marTop w:val="0"/>
          <w:marBottom w:val="0"/>
          <w:divBdr>
            <w:top w:val="none" w:sz="0" w:space="0" w:color="auto"/>
            <w:left w:val="none" w:sz="0" w:space="0" w:color="auto"/>
            <w:bottom w:val="none" w:sz="0" w:space="0" w:color="auto"/>
            <w:right w:val="none" w:sz="0" w:space="0" w:color="auto"/>
          </w:divBdr>
        </w:div>
        <w:div w:id="1767533007">
          <w:marLeft w:val="1080"/>
          <w:marRight w:val="0"/>
          <w:marTop w:val="0"/>
          <w:marBottom w:val="0"/>
          <w:divBdr>
            <w:top w:val="none" w:sz="0" w:space="0" w:color="auto"/>
            <w:left w:val="none" w:sz="0" w:space="0" w:color="auto"/>
            <w:bottom w:val="none" w:sz="0" w:space="0" w:color="auto"/>
            <w:right w:val="none" w:sz="0" w:space="0" w:color="auto"/>
          </w:divBdr>
        </w:div>
        <w:div w:id="1686051010">
          <w:marLeft w:val="1080"/>
          <w:marRight w:val="0"/>
          <w:marTop w:val="0"/>
          <w:marBottom w:val="0"/>
          <w:divBdr>
            <w:top w:val="none" w:sz="0" w:space="0" w:color="auto"/>
            <w:left w:val="none" w:sz="0" w:space="0" w:color="auto"/>
            <w:bottom w:val="none" w:sz="0" w:space="0" w:color="auto"/>
            <w:right w:val="none" w:sz="0" w:space="0" w:color="auto"/>
          </w:divBdr>
        </w:div>
        <w:div w:id="1214852597">
          <w:marLeft w:val="1080"/>
          <w:marRight w:val="0"/>
          <w:marTop w:val="0"/>
          <w:marBottom w:val="0"/>
          <w:divBdr>
            <w:top w:val="none" w:sz="0" w:space="0" w:color="auto"/>
            <w:left w:val="none" w:sz="0" w:space="0" w:color="auto"/>
            <w:bottom w:val="none" w:sz="0" w:space="0" w:color="auto"/>
            <w:right w:val="none" w:sz="0" w:space="0" w:color="auto"/>
          </w:divBdr>
        </w:div>
        <w:div w:id="1741707443">
          <w:marLeft w:val="547"/>
          <w:marRight w:val="0"/>
          <w:marTop w:val="0"/>
          <w:marBottom w:val="0"/>
          <w:divBdr>
            <w:top w:val="none" w:sz="0" w:space="0" w:color="auto"/>
            <w:left w:val="none" w:sz="0" w:space="0" w:color="auto"/>
            <w:bottom w:val="none" w:sz="0" w:space="0" w:color="auto"/>
            <w:right w:val="none" w:sz="0" w:space="0" w:color="auto"/>
          </w:divBdr>
        </w:div>
        <w:div w:id="2020619372">
          <w:marLeft w:val="547"/>
          <w:marRight w:val="0"/>
          <w:marTop w:val="0"/>
          <w:marBottom w:val="0"/>
          <w:divBdr>
            <w:top w:val="none" w:sz="0" w:space="0" w:color="auto"/>
            <w:left w:val="none" w:sz="0" w:space="0" w:color="auto"/>
            <w:bottom w:val="none" w:sz="0" w:space="0" w:color="auto"/>
            <w:right w:val="none" w:sz="0" w:space="0" w:color="auto"/>
          </w:divBdr>
        </w:div>
        <w:div w:id="460995980">
          <w:marLeft w:val="547"/>
          <w:marRight w:val="0"/>
          <w:marTop w:val="0"/>
          <w:marBottom w:val="0"/>
          <w:divBdr>
            <w:top w:val="none" w:sz="0" w:space="0" w:color="auto"/>
            <w:left w:val="none" w:sz="0" w:space="0" w:color="auto"/>
            <w:bottom w:val="none" w:sz="0" w:space="0" w:color="auto"/>
            <w:right w:val="none" w:sz="0" w:space="0" w:color="auto"/>
          </w:divBdr>
        </w:div>
        <w:div w:id="1137574774">
          <w:marLeft w:val="547"/>
          <w:marRight w:val="0"/>
          <w:marTop w:val="0"/>
          <w:marBottom w:val="0"/>
          <w:divBdr>
            <w:top w:val="none" w:sz="0" w:space="0" w:color="auto"/>
            <w:left w:val="none" w:sz="0" w:space="0" w:color="auto"/>
            <w:bottom w:val="none" w:sz="0" w:space="0" w:color="auto"/>
            <w:right w:val="none" w:sz="0" w:space="0" w:color="auto"/>
          </w:divBdr>
        </w:div>
        <w:div w:id="1506481219">
          <w:marLeft w:val="547"/>
          <w:marRight w:val="0"/>
          <w:marTop w:val="0"/>
          <w:marBottom w:val="0"/>
          <w:divBdr>
            <w:top w:val="none" w:sz="0" w:space="0" w:color="auto"/>
            <w:left w:val="none" w:sz="0" w:space="0" w:color="auto"/>
            <w:bottom w:val="none" w:sz="0" w:space="0" w:color="auto"/>
            <w:right w:val="none" w:sz="0" w:space="0" w:color="auto"/>
          </w:divBdr>
        </w:div>
        <w:div w:id="1712072037">
          <w:marLeft w:val="547"/>
          <w:marRight w:val="0"/>
          <w:marTop w:val="0"/>
          <w:marBottom w:val="0"/>
          <w:divBdr>
            <w:top w:val="none" w:sz="0" w:space="0" w:color="auto"/>
            <w:left w:val="none" w:sz="0" w:space="0" w:color="auto"/>
            <w:bottom w:val="none" w:sz="0" w:space="0" w:color="auto"/>
            <w:right w:val="none" w:sz="0" w:space="0" w:color="auto"/>
          </w:divBdr>
        </w:div>
        <w:div w:id="1969124170">
          <w:marLeft w:val="547"/>
          <w:marRight w:val="0"/>
          <w:marTop w:val="0"/>
          <w:marBottom w:val="0"/>
          <w:divBdr>
            <w:top w:val="none" w:sz="0" w:space="0" w:color="auto"/>
            <w:left w:val="none" w:sz="0" w:space="0" w:color="auto"/>
            <w:bottom w:val="none" w:sz="0" w:space="0" w:color="auto"/>
            <w:right w:val="none" w:sz="0" w:space="0" w:color="auto"/>
          </w:divBdr>
        </w:div>
        <w:div w:id="425657667">
          <w:marLeft w:val="547"/>
          <w:marRight w:val="0"/>
          <w:marTop w:val="0"/>
          <w:marBottom w:val="0"/>
          <w:divBdr>
            <w:top w:val="none" w:sz="0" w:space="0" w:color="auto"/>
            <w:left w:val="none" w:sz="0" w:space="0" w:color="auto"/>
            <w:bottom w:val="none" w:sz="0" w:space="0" w:color="auto"/>
            <w:right w:val="none" w:sz="0" w:space="0" w:color="auto"/>
          </w:divBdr>
        </w:div>
        <w:div w:id="1398555617">
          <w:marLeft w:val="547"/>
          <w:marRight w:val="0"/>
          <w:marTop w:val="0"/>
          <w:marBottom w:val="0"/>
          <w:divBdr>
            <w:top w:val="none" w:sz="0" w:space="0" w:color="auto"/>
            <w:left w:val="none" w:sz="0" w:space="0" w:color="auto"/>
            <w:bottom w:val="none" w:sz="0" w:space="0" w:color="auto"/>
            <w:right w:val="none" w:sz="0" w:space="0" w:color="auto"/>
          </w:divBdr>
        </w:div>
        <w:div w:id="1826192773">
          <w:marLeft w:val="547"/>
          <w:marRight w:val="0"/>
          <w:marTop w:val="0"/>
          <w:marBottom w:val="0"/>
          <w:divBdr>
            <w:top w:val="none" w:sz="0" w:space="0" w:color="auto"/>
            <w:left w:val="none" w:sz="0" w:space="0" w:color="auto"/>
            <w:bottom w:val="none" w:sz="0" w:space="0" w:color="auto"/>
            <w:right w:val="none" w:sz="0" w:space="0" w:color="auto"/>
          </w:divBdr>
        </w:div>
        <w:div w:id="384259480">
          <w:marLeft w:val="547"/>
          <w:marRight w:val="0"/>
          <w:marTop w:val="0"/>
          <w:marBottom w:val="0"/>
          <w:divBdr>
            <w:top w:val="none" w:sz="0" w:space="0" w:color="auto"/>
            <w:left w:val="none" w:sz="0" w:space="0" w:color="auto"/>
            <w:bottom w:val="none" w:sz="0" w:space="0" w:color="auto"/>
            <w:right w:val="none" w:sz="0" w:space="0" w:color="auto"/>
          </w:divBdr>
        </w:div>
        <w:div w:id="1451047093">
          <w:marLeft w:val="547"/>
          <w:marRight w:val="0"/>
          <w:marTop w:val="0"/>
          <w:marBottom w:val="0"/>
          <w:divBdr>
            <w:top w:val="none" w:sz="0" w:space="0" w:color="auto"/>
            <w:left w:val="none" w:sz="0" w:space="0" w:color="auto"/>
            <w:bottom w:val="none" w:sz="0" w:space="0" w:color="auto"/>
            <w:right w:val="none" w:sz="0" w:space="0" w:color="auto"/>
          </w:divBdr>
        </w:div>
        <w:div w:id="473641821">
          <w:marLeft w:val="547"/>
          <w:marRight w:val="0"/>
          <w:marTop w:val="0"/>
          <w:marBottom w:val="0"/>
          <w:divBdr>
            <w:top w:val="none" w:sz="0" w:space="0" w:color="auto"/>
            <w:left w:val="none" w:sz="0" w:space="0" w:color="auto"/>
            <w:bottom w:val="none" w:sz="0" w:space="0" w:color="auto"/>
            <w:right w:val="none" w:sz="0" w:space="0" w:color="auto"/>
          </w:divBdr>
        </w:div>
        <w:div w:id="1313560141">
          <w:marLeft w:val="547"/>
          <w:marRight w:val="0"/>
          <w:marTop w:val="0"/>
          <w:marBottom w:val="0"/>
          <w:divBdr>
            <w:top w:val="none" w:sz="0" w:space="0" w:color="auto"/>
            <w:left w:val="none" w:sz="0" w:space="0" w:color="auto"/>
            <w:bottom w:val="none" w:sz="0" w:space="0" w:color="auto"/>
            <w:right w:val="none" w:sz="0" w:space="0" w:color="auto"/>
          </w:divBdr>
        </w:div>
        <w:div w:id="1898930302">
          <w:marLeft w:val="547"/>
          <w:marRight w:val="0"/>
          <w:marTop w:val="0"/>
          <w:marBottom w:val="0"/>
          <w:divBdr>
            <w:top w:val="none" w:sz="0" w:space="0" w:color="auto"/>
            <w:left w:val="none" w:sz="0" w:space="0" w:color="auto"/>
            <w:bottom w:val="none" w:sz="0" w:space="0" w:color="auto"/>
            <w:right w:val="none" w:sz="0" w:space="0" w:color="auto"/>
          </w:divBdr>
        </w:div>
        <w:div w:id="2071803649">
          <w:marLeft w:val="0"/>
          <w:marRight w:val="0"/>
          <w:marTop w:val="0"/>
          <w:marBottom w:val="0"/>
          <w:divBdr>
            <w:top w:val="none" w:sz="0" w:space="0" w:color="auto"/>
            <w:left w:val="none" w:sz="0" w:space="0" w:color="auto"/>
            <w:bottom w:val="none" w:sz="0" w:space="0" w:color="auto"/>
            <w:right w:val="none" w:sz="0" w:space="0" w:color="auto"/>
          </w:divBdr>
        </w:div>
        <w:div w:id="894198169">
          <w:marLeft w:val="0"/>
          <w:marRight w:val="0"/>
          <w:marTop w:val="0"/>
          <w:marBottom w:val="0"/>
          <w:divBdr>
            <w:top w:val="none" w:sz="0" w:space="0" w:color="auto"/>
            <w:left w:val="none" w:sz="0" w:space="0" w:color="auto"/>
            <w:bottom w:val="none" w:sz="0" w:space="0" w:color="auto"/>
            <w:right w:val="none" w:sz="0" w:space="0" w:color="auto"/>
          </w:divBdr>
        </w:div>
        <w:div w:id="1232230092">
          <w:marLeft w:val="0"/>
          <w:marRight w:val="0"/>
          <w:marTop w:val="0"/>
          <w:marBottom w:val="0"/>
          <w:divBdr>
            <w:top w:val="none" w:sz="0" w:space="0" w:color="auto"/>
            <w:left w:val="none" w:sz="0" w:space="0" w:color="auto"/>
            <w:bottom w:val="none" w:sz="0" w:space="0" w:color="auto"/>
            <w:right w:val="none" w:sz="0" w:space="0" w:color="auto"/>
          </w:divBdr>
        </w:div>
        <w:div w:id="2146462301">
          <w:marLeft w:val="1166"/>
          <w:marRight w:val="0"/>
          <w:marTop w:val="0"/>
          <w:marBottom w:val="0"/>
          <w:divBdr>
            <w:top w:val="none" w:sz="0" w:space="0" w:color="auto"/>
            <w:left w:val="none" w:sz="0" w:space="0" w:color="auto"/>
            <w:bottom w:val="none" w:sz="0" w:space="0" w:color="auto"/>
            <w:right w:val="none" w:sz="0" w:space="0" w:color="auto"/>
          </w:divBdr>
        </w:div>
        <w:div w:id="71898074">
          <w:marLeft w:val="0"/>
          <w:marRight w:val="0"/>
          <w:marTop w:val="80"/>
          <w:marBottom w:val="0"/>
          <w:divBdr>
            <w:top w:val="none" w:sz="0" w:space="0" w:color="auto"/>
            <w:left w:val="none" w:sz="0" w:space="0" w:color="auto"/>
            <w:bottom w:val="none" w:sz="0" w:space="0" w:color="auto"/>
            <w:right w:val="none" w:sz="0" w:space="0" w:color="auto"/>
          </w:divBdr>
        </w:div>
        <w:div w:id="639190903">
          <w:marLeft w:val="0"/>
          <w:marRight w:val="0"/>
          <w:marTop w:val="80"/>
          <w:marBottom w:val="0"/>
          <w:divBdr>
            <w:top w:val="none" w:sz="0" w:space="0" w:color="auto"/>
            <w:left w:val="none" w:sz="0" w:space="0" w:color="auto"/>
            <w:bottom w:val="none" w:sz="0" w:space="0" w:color="auto"/>
            <w:right w:val="none" w:sz="0" w:space="0" w:color="auto"/>
          </w:divBdr>
        </w:div>
        <w:div w:id="769086173">
          <w:marLeft w:val="0"/>
          <w:marRight w:val="0"/>
          <w:marTop w:val="80"/>
          <w:marBottom w:val="0"/>
          <w:divBdr>
            <w:top w:val="none" w:sz="0" w:space="0" w:color="auto"/>
            <w:left w:val="none" w:sz="0" w:space="0" w:color="auto"/>
            <w:bottom w:val="none" w:sz="0" w:space="0" w:color="auto"/>
            <w:right w:val="none" w:sz="0" w:space="0" w:color="auto"/>
          </w:divBdr>
        </w:div>
        <w:div w:id="471867516">
          <w:marLeft w:val="0"/>
          <w:marRight w:val="0"/>
          <w:marTop w:val="80"/>
          <w:marBottom w:val="0"/>
          <w:divBdr>
            <w:top w:val="none" w:sz="0" w:space="0" w:color="auto"/>
            <w:left w:val="none" w:sz="0" w:space="0" w:color="auto"/>
            <w:bottom w:val="none" w:sz="0" w:space="0" w:color="auto"/>
            <w:right w:val="none" w:sz="0" w:space="0" w:color="auto"/>
          </w:divBdr>
        </w:div>
        <w:div w:id="1472675083">
          <w:marLeft w:val="0"/>
          <w:marRight w:val="0"/>
          <w:marTop w:val="80"/>
          <w:marBottom w:val="0"/>
          <w:divBdr>
            <w:top w:val="none" w:sz="0" w:space="0" w:color="auto"/>
            <w:left w:val="none" w:sz="0" w:space="0" w:color="auto"/>
            <w:bottom w:val="none" w:sz="0" w:space="0" w:color="auto"/>
            <w:right w:val="none" w:sz="0" w:space="0" w:color="auto"/>
          </w:divBdr>
        </w:div>
        <w:div w:id="1817796970">
          <w:marLeft w:val="0"/>
          <w:marRight w:val="0"/>
          <w:marTop w:val="80"/>
          <w:marBottom w:val="0"/>
          <w:divBdr>
            <w:top w:val="none" w:sz="0" w:space="0" w:color="auto"/>
            <w:left w:val="none" w:sz="0" w:space="0" w:color="auto"/>
            <w:bottom w:val="none" w:sz="0" w:space="0" w:color="auto"/>
            <w:right w:val="none" w:sz="0" w:space="0" w:color="auto"/>
          </w:divBdr>
        </w:div>
        <w:div w:id="1327131237">
          <w:marLeft w:val="0"/>
          <w:marRight w:val="0"/>
          <w:marTop w:val="80"/>
          <w:marBottom w:val="0"/>
          <w:divBdr>
            <w:top w:val="none" w:sz="0" w:space="0" w:color="auto"/>
            <w:left w:val="none" w:sz="0" w:space="0" w:color="auto"/>
            <w:bottom w:val="none" w:sz="0" w:space="0" w:color="auto"/>
            <w:right w:val="none" w:sz="0" w:space="0" w:color="auto"/>
          </w:divBdr>
        </w:div>
        <w:div w:id="1477069944">
          <w:marLeft w:val="0"/>
          <w:marRight w:val="0"/>
          <w:marTop w:val="80"/>
          <w:marBottom w:val="0"/>
          <w:divBdr>
            <w:top w:val="none" w:sz="0" w:space="0" w:color="auto"/>
            <w:left w:val="none" w:sz="0" w:space="0" w:color="auto"/>
            <w:bottom w:val="none" w:sz="0" w:space="0" w:color="auto"/>
            <w:right w:val="none" w:sz="0" w:space="0" w:color="auto"/>
          </w:divBdr>
        </w:div>
        <w:div w:id="1194684102">
          <w:marLeft w:val="547"/>
          <w:marRight w:val="0"/>
          <w:marTop w:val="0"/>
          <w:marBottom w:val="0"/>
          <w:divBdr>
            <w:top w:val="none" w:sz="0" w:space="0" w:color="auto"/>
            <w:left w:val="none" w:sz="0" w:space="0" w:color="auto"/>
            <w:bottom w:val="none" w:sz="0" w:space="0" w:color="auto"/>
            <w:right w:val="none" w:sz="0" w:space="0" w:color="auto"/>
          </w:divBdr>
        </w:div>
        <w:div w:id="1459645497">
          <w:marLeft w:val="547"/>
          <w:marRight w:val="0"/>
          <w:marTop w:val="0"/>
          <w:marBottom w:val="0"/>
          <w:divBdr>
            <w:top w:val="none" w:sz="0" w:space="0" w:color="auto"/>
            <w:left w:val="none" w:sz="0" w:space="0" w:color="auto"/>
            <w:bottom w:val="none" w:sz="0" w:space="0" w:color="auto"/>
            <w:right w:val="none" w:sz="0" w:space="0" w:color="auto"/>
          </w:divBdr>
        </w:div>
        <w:div w:id="2087803776">
          <w:marLeft w:val="547"/>
          <w:marRight w:val="0"/>
          <w:marTop w:val="0"/>
          <w:marBottom w:val="0"/>
          <w:divBdr>
            <w:top w:val="none" w:sz="0" w:space="0" w:color="auto"/>
            <w:left w:val="none" w:sz="0" w:space="0" w:color="auto"/>
            <w:bottom w:val="none" w:sz="0" w:space="0" w:color="auto"/>
            <w:right w:val="none" w:sz="0" w:space="0" w:color="auto"/>
          </w:divBdr>
        </w:div>
        <w:div w:id="959842523">
          <w:marLeft w:val="547"/>
          <w:marRight w:val="0"/>
          <w:marTop w:val="0"/>
          <w:marBottom w:val="0"/>
          <w:divBdr>
            <w:top w:val="none" w:sz="0" w:space="0" w:color="auto"/>
            <w:left w:val="none" w:sz="0" w:space="0" w:color="auto"/>
            <w:bottom w:val="none" w:sz="0" w:space="0" w:color="auto"/>
            <w:right w:val="none" w:sz="0" w:space="0" w:color="auto"/>
          </w:divBdr>
        </w:div>
        <w:div w:id="932129261">
          <w:marLeft w:val="547"/>
          <w:marRight w:val="0"/>
          <w:marTop w:val="0"/>
          <w:marBottom w:val="0"/>
          <w:divBdr>
            <w:top w:val="none" w:sz="0" w:space="0" w:color="auto"/>
            <w:left w:val="none" w:sz="0" w:space="0" w:color="auto"/>
            <w:bottom w:val="none" w:sz="0" w:space="0" w:color="auto"/>
            <w:right w:val="none" w:sz="0" w:space="0" w:color="auto"/>
          </w:divBdr>
        </w:div>
        <w:div w:id="393744145">
          <w:marLeft w:val="547"/>
          <w:marRight w:val="0"/>
          <w:marTop w:val="0"/>
          <w:marBottom w:val="0"/>
          <w:divBdr>
            <w:top w:val="none" w:sz="0" w:space="0" w:color="auto"/>
            <w:left w:val="none" w:sz="0" w:space="0" w:color="auto"/>
            <w:bottom w:val="none" w:sz="0" w:space="0" w:color="auto"/>
            <w:right w:val="none" w:sz="0" w:space="0" w:color="auto"/>
          </w:divBdr>
        </w:div>
        <w:div w:id="514347819">
          <w:marLeft w:val="547"/>
          <w:marRight w:val="0"/>
          <w:marTop w:val="0"/>
          <w:marBottom w:val="0"/>
          <w:divBdr>
            <w:top w:val="none" w:sz="0" w:space="0" w:color="auto"/>
            <w:left w:val="none" w:sz="0" w:space="0" w:color="auto"/>
            <w:bottom w:val="none" w:sz="0" w:space="0" w:color="auto"/>
            <w:right w:val="none" w:sz="0" w:space="0" w:color="auto"/>
          </w:divBdr>
        </w:div>
        <w:div w:id="1302730338">
          <w:marLeft w:val="1080"/>
          <w:marRight w:val="0"/>
          <w:marTop w:val="0"/>
          <w:marBottom w:val="0"/>
          <w:divBdr>
            <w:top w:val="none" w:sz="0" w:space="0" w:color="auto"/>
            <w:left w:val="none" w:sz="0" w:space="0" w:color="auto"/>
            <w:bottom w:val="none" w:sz="0" w:space="0" w:color="auto"/>
            <w:right w:val="none" w:sz="0" w:space="0" w:color="auto"/>
          </w:divBdr>
        </w:div>
        <w:div w:id="850920985">
          <w:marLeft w:val="1080"/>
          <w:marRight w:val="0"/>
          <w:marTop w:val="0"/>
          <w:marBottom w:val="0"/>
          <w:divBdr>
            <w:top w:val="none" w:sz="0" w:space="0" w:color="auto"/>
            <w:left w:val="none" w:sz="0" w:space="0" w:color="auto"/>
            <w:bottom w:val="none" w:sz="0" w:space="0" w:color="auto"/>
            <w:right w:val="none" w:sz="0" w:space="0" w:color="auto"/>
          </w:divBdr>
        </w:div>
        <w:div w:id="1880313604">
          <w:marLeft w:val="1080"/>
          <w:marRight w:val="0"/>
          <w:marTop w:val="0"/>
          <w:marBottom w:val="0"/>
          <w:divBdr>
            <w:top w:val="none" w:sz="0" w:space="0" w:color="auto"/>
            <w:left w:val="none" w:sz="0" w:space="0" w:color="auto"/>
            <w:bottom w:val="none" w:sz="0" w:space="0" w:color="auto"/>
            <w:right w:val="none" w:sz="0" w:space="0" w:color="auto"/>
          </w:divBdr>
        </w:div>
        <w:div w:id="617183848">
          <w:marLeft w:val="0"/>
          <w:marRight w:val="0"/>
          <w:marTop w:val="0"/>
          <w:marBottom w:val="0"/>
          <w:divBdr>
            <w:top w:val="none" w:sz="0" w:space="0" w:color="auto"/>
            <w:left w:val="none" w:sz="0" w:space="0" w:color="auto"/>
            <w:bottom w:val="none" w:sz="0" w:space="0" w:color="auto"/>
            <w:right w:val="none" w:sz="0" w:space="0" w:color="auto"/>
          </w:divBdr>
        </w:div>
        <w:div w:id="192235211">
          <w:marLeft w:val="0"/>
          <w:marRight w:val="0"/>
          <w:marTop w:val="0"/>
          <w:marBottom w:val="0"/>
          <w:divBdr>
            <w:top w:val="none" w:sz="0" w:space="0" w:color="auto"/>
            <w:left w:val="none" w:sz="0" w:space="0" w:color="auto"/>
            <w:bottom w:val="none" w:sz="0" w:space="0" w:color="auto"/>
            <w:right w:val="none" w:sz="0" w:space="0" w:color="auto"/>
          </w:divBdr>
        </w:div>
        <w:div w:id="1195264255">
          <w:marLeft w:val="0"/>
          <w:marRight w:val="0"/>
          <w:marTop w:val="0"/>
          <w:marBottom w:val="0"/>
          <w:divBdr>
            <w:top w:val="none" w:sz="0" w:space="0" w:color="auto"/>
            <w:left w:val="none" w:sz="0" w:space="0" w:color="auto"/>
            <w:bottom w:val="none" w:sz="0" w:space="0" w:color="auto"/>
            <w:right w:val="none" w:sz="0" w:space="0" w:color="auto"/>
          </w:divBdr>
        </w:div>
        <w:div w:id="250772974">
          <w:marLeft w:val="0"/>
          <w:marRight w:val="0"/>
          <w:marTop w:val="0"/>
          <w:marBottom w:val="0"/>
          <w:divBdr>
            <w:top w:val="none" w:sz="0" w:space="0" w:color="auto"/>
            <w:left w:val="none" w:sz="0" w:space="0" w:color="auto"/>
            <w:bottom w:val="none" w:sz="0" w:space="0" w:color="auto"/>
            <w:right w:val="none" w:sz="0" w:space="0" w:color="auto"/>
          </w:divBdr>
        </w:div>
        <w:div w:id="1081486410">
          <w:marLeft w:val="0"/>
          <w:marRight w:val="0"/>
          <w:marTop w:val="0"/>
          <w:marBottom w:val="0"/>
          <w:divBdr>
            <w:top w:val="none" w:sz="0" w:space="0" w:color="auto"/>
            <w:left w:val="none" w:sz="0" w:space="0" w:color="auto"/>
            <w:bottom w:val="none" w:sz="0" w:space="0" w:color="auto"/>
            <w:right w:val="none" w:sz="0" w:space="0" w:color="auto"/>
          </w:divBdr>
        </w:div>
        <w:div w:id="766116999">
          <w:marLeft w:val="0"/>
          <w:marRight w:val="0"/>
          <w:marTop w:val="0"/>
          <w:marBottom w:val="0"/>
          <w:divBdr>
            <w:top w:val="none" w:sz="0" w:space="0" w:color="auto"/>
            <w:left w:val="none" w:sz="0" w:space="0" w:color="auto"/>
            <w:bottom w:val="none" w:sz="0" w:space="0" w:color="auto"/>
            <w:right w:val="none" w:sz="0" w:space="0" w:color="auto"/>
          </w:divBdr>
        </w:div>
        <w:div w:id="1935161897">
          <w:marLeft w:val="0"/>
          <w:marRight w:val="0"/>
          <w:marTop w:val="0"/>
          <w:marBottom w:val="0"/>
          <w:divBdr>
            <w:top w:val="none" w:sz="0" w:space="0" w:color="auto"/>
            <w:left w:val="none" w:sz="0" w:space="0" w:color="auto"/>
            <w:bottom w:val="none" w:sz="0" w:space="0" w:color="auto"/>
            <w:right w:val="none" w:sz="0" w:space="0" w:color="auto"/>
          </w:divBdr>
        </w:div>
        <w:div w:id="1145587026">
          <w:marLeft w:val="1166"/>
          <w:marRight w:val="0"/>
          <w:marTop w:val="0"/>
          <w:marBottom w:val="0"/>
          <w:divBdr>
            <w:top w:val="none" w:sz="0" w:space="0" w:color="auto"/>
            <w:left w:val="none" w:sz="0" w:space="0" w:color="auto"/>
            <w:bottom w:val="none" w:sz="0" w:space="0" w:color="auto"/>
            <w:right w:val="none" w:sz="0" w:space="0" w:color="auto"/>
          </w:divBdr>
        </w:div>
        <w:div w:id="1918902437">
          <w:marLeft w:val="1166"/>
          <w:marRight w:val="0"/>
          <w:marTop w:val="0"/>
          <w:marBottom w:val="0"/>
          <w:divBdr>
            <w:top w:val="none" w:sz="0" w:space="0" w:color="auto"/>
            <w:left w:val="none" w:sz="0" w:space="0" w:color="auto"/>
            <w:bottom w:val="none" w:sz="0" w:space="0" w:color="auto"/>
            <w:right w:val="none" w:sz="0" w:space="0" w:color="auto"/>
          </w:divBdr>
        </w:div>
        <w:div w:id="1653172137">
          <w:marLeft w:val="1166"/>
          <w:marRight w:val="0"/>
          <w:marTop w:val="0"/>
          <w:marBottom w:val="0"/>
          <w:divBdr>
            <w:top w:val="none" w:sz="0" w:space="0" w:color="auto"/>
            <w:left w:val="none" w:sz="0" w:space="0" w:color="auto"/>
            <w:bottom w:val="none" w:sz="0" w:space="0" w:color="auto"/>
            <w:right w:val="none" w:sz="0" w:space="0" w:color="auto"/>
          </w:divBdr>
        </w:div>
        <w:div w:id="1509175208">
          <w:marLeft w:val="0"/>
          <w:marRight w:val="0"/>
          <w:marTop w:val="0"/>
          <w:marBottom w:val="0"/>
          <w:divBdr>
            <w:top w:val="none" w:sz="0" w:space="0" w:color="auto"/>
            <w:left w:val="none" w:sz="0" w:space="0" w:color="auto"/>
            <w:bottom w:val="none" w:sz="0" w:space="0" w:color="auto"/>
            <w:right w:val="none" w:sz="0" w:space="0" w:color="auto"/>
          </w:divBdr>
        </w:div>
        <w:div w:id="1212158380">
          <w:marLeft w:val="0"/>
          <w:marRight w:val="0"/>
          <w:marTop w:val="0"/>
          <w:marBottom w:val="0"/>
          <w:divBdr>
            <w:top w:val="none" w:sz="0" w:space="0" w:color="auto"/>
            <w:left w:val="none" w:sz="0" w:space="0" w:color="auto"/>
            <w:bottom w:val="none" w:sz="0" w:space="0" w:color="auto"/>
            <w:right w:val="none" w:sz="0" w:space="0" w:color="auto"/>
          </w:divBdr>
        </w:div>
        <w:div w:id="1875582310">
          <w:marLeft w:val="1166"/>
          <w:marRight w:val="0"/>
          <w:marTop w:val="0"/>
          <w:marBottom w:val="0"/>
          <w:divBdr>
            <w:top w:val="none" w:sz="0" w:space="0" w:color="auto"/>
            <w:left w:val="none" w:sz="0" w:space="0" w:color="auto"/>
            <w:bottom w:val="none" w:sz="0" w:space="0" w:color="auto"/>
            <w:right w:val="none" w:sz="0" w:space="0" w:color="auto"/>
          </w:divBdr>
        </w:div>
        <w:div w:id="1527712285">
          <w:marLeft w:val="1166"/>
          <w:marRight w:val="0"/>
          <w:marTop w:val="0"/>
          <w:marBottom w:val="0"/>
          <w:divBdr>
            <w:top w:val="none" w:sz="0" w:space="0" w:color="auto"/>
            <w:left w:val="none" w:sz="0" w:space="0" w:color="auto"/>
            <w:bottom w:val="none" w:sz="0" w:space="0" w:color="auto"/>
            <w:right w:val="none" w:sz="0" w:space="0" w:color="auto"/>
          </w:divBdr>
        </w:div>
        <w:div w:id="2023044483">
          <w:marLeft w:val="0"/>
          <w:marRight w:val="0"/>
          <w:marTop w:val="0"/>
          <w:marBottom w:val="0"/>
          <w:divBdr>
            <w:top w:val="none" w:sz="0" w:space="0" w:color="auto"/>
            <w:left w:val="none" w:sz="0" w:space="0" w:color="auto"/>
            <w:bottom w:val="none" w:sz="0" w:space="0" w:color="auto"/>
            <w:right w:val="none" w:sz="0" w:space="0" w:color="auto"/>
          </w:divBdr>
        </w:div>
        <w:div w:id="1975017802">
          <w:marLeft w:val="1166"/>
          <w:marRight w:val="0"/>
          <w:marTop w:val="0"/>
          <w:marBottom w:val="0"/>
          <w:divBdr>
            <w:top w:val="none" w:sz="0" w:space="0" w:color="auto"/>
            <w:left w:val="none" w:sz="0" w:space="0" w:color="auto"/>
            <w:bottom w:val="none" w:sz="0" w:space="0" w:color="auto"/>
            <w:right w:val="none" w:sz="0" w:space="0" w:color="auto"/>
          </w:divBdr>
        </w:div>
        <w:div w:id="507140105">
          <w:marLeft w:val="0"/>
          <w:marRight w:val="0"/>
          <w:marTop w:val="80"/>
          <w:marBottom w:val="80"/>
          <w:divBdr>
            <w:top w:val="none" w:sz="0" w:space="0" w:color="auto"/>
            <w:left w:val="none" w:sz="0" w:space="0" w:color="auto"/>
            <w:bottom w:val="none" w:sz="0" w:space="0" w:color="auto"/>
            <w:right w:val="none" w:sz="0" w:space="0" w:color="auto"/>
          </w:divBdr>
        </w:div>
        <w:div w:id="2124644171">
          <w:marLeft w:val="0"/>
          <w:marRight w:val="0"/>
          <w:marTop w:val="80"/>
          <w:marBottom w:val="80"/>
          <w:divBdr>
            <w:top w:val="none" w:sz="0" w:space="0" w:color="auto"/>
            <w:left w:val="none" w:sz="0" w:space="0" w:color="auto"/>
            <w:bottom w:val="none" w:sz="0" w:space="0" w:color="auto"/>
            <w:right w:val="none" w:sz="0" w:space="0" w:color="auto"/>
          </w:divBdr>
        </w:div>
        <w:div w:id="461657678">
          <w:marLeft w:val="0"/>
          <w:marRight w:val="0"/>
          <w:marTop w:val="80"/>
          <w:marBottom w:val="80"/>
          <w:divBdr>
            <w:top w:val="none" w:sz="0" w:space="0" w:color="auto"/>
            <w:left w:val="none" w:sz="0" w:space="0" w:color="auto"/>
            <w:bottom w:val="none" w:sz="0" w:space="0" w:color="auto"/>
            <w:right w:val="none" w:sz="0" w:space="0" w:color="auto"/>
          </w:divBdr>
        </w:div>
        <w:div w:id="706682148">
          <w:marLeft w:val="720"/>
          <w:marRight w:val="0"/>
          <w:marTop w:val="0"/>
          <w:marBottom w:val="0"/>
          <w:divBdr>
            <w:top w:val="none" w:sz="0" w:space="0" w:color="auto"/>
            <w:left w:val="none" w:sz="0" w:space="0" w:color="auto"/>
            <w:bottom w:val="none" w:sz="0" w:space="0" w:color="auto"/>
            <w:right w:val="none" w:sz="0" w:space="0" w:color="auto"/>
          </w:divBdr>
        </w:div>
        <w:div w:id="2116561708">
          <w:marLeft w:val="1354"/>
          <w:marRight w:val="0"/>
          <w:marTop w:val="0"/>
          <w:marBottom w:val="0"/>
          <w:divBdr>
            <w:top w:val="none" w:sz="0" w:space="0" w:color="auto"/>
            <w:left w:val="none" w:sz="0" w:space="0" w:color="auto"/>
            <w:bottom w:val="none" w:sz="0" w:space="0" w:color="auto"/>
            <w:right w:val="none" w:sz="0" w:space="0" w:color="auto"/>
          </w:divBdr>
        </w:div>
        <w:div w:id="1477841674">
          <w:marLeft w:val="720"/>
          <w:marRight w:val="0"/>
          <w:marTop w:val="0"/>
          <w:marBottom w:val="0"/>
          <w:divBdr>
            <w:top w:val="none" w:sz="0" w:space="0" w:color="auto"/>
            <w:left w:val="none" w:sz="0" w:space="0" w:color="auto"/>
            <w:bottom w:val="none" w:sz="0" w:space="0" w:color="auto"/>
            <w:right w:val="none" w:sz="0" w:space="0" w:color="auto"/>
          </w:divBdr>
        </w:div>
        <w:div w:id="401769">
          <w:marLeft w:val="1354"/>
          <w:marRight w:val="0"/>
          <w:marTop w:val="0"/>
          <w:marBottom w:val="0"/>
          <w:divBdr>
            <w:top w:val="none" w:sz="0" w:space="0" w:color="auto"/>
            <w:left w:val="none" w:sz="0" w:space="0" w:color="auto"/>
            <w:bottom w:val="none" w:sz="0" w:space="0" w:color="auto"/>
            <w:right w:val="none" w:sz="0" w:space="0" w:color="auto"/>
          </w:divBdr>
        </w:div>
        <w:div w:id="1011564815">
          <w:marLeft w:val="0"/>
          <w:marRight w:val="0"/>
          <w:marTop w:val="0"/>
          <w:marBottom w:val="0"/>
          <w:divBdr>
            <w:top w:val="none" w:sz="0" w:space="0" w:color="auto"/>
            <w:left w:val="none" w:sz="0" w:space="0" w:color="auto"/>
            <w:bottom w:val="none" w:sz="0" w:space="0" w:color="auto"/>
            <w:right w:val="none" w:sz="0" w:space="0" w:color="auto"/>
          </w:divBdr>
        </w:div>
        <w:div w:id="1865825926">
          <w:marLeft w:val="0"/>
          <w:marRight w:val="0"/>
          <w:marTop w:val="0"/>
          <w:marBottom w:val="0"/>
          <w:divBdr>
            <w:top w:val="none" w:sz="0" w:space="0" w:color="auto"/>
            <w:left w:val="none" w:sz="0" w:space="0" w:color="auto"/>
            <w:bottom w:val="none" w:sz="0" w:space="0" w:color="auto"/>
            <w:right w:val="none" w:sz="0" w:space="0" w:color="auto"/>
          </w:divBdr>
        </w:div>
        <w:div w:id="1057125466">
          <w:marLeft w:val="0"/>
          <w:marRight w:val="0"/>
          <w:marTop w:val="0"/>
          <w:marBottom w:val="0"/>
          <w:divBdr>
            <w:top w:val="none" w:sz="0" w:space="0" w:color="auto"/>
            <w:left w:val="none" w:sz="0" w:space="0" w:color="auto"/>
            <w:bottom w:val="none" w:sz="0" w:space="0" w:color="auto"/>
            <w:right w:val="none" w:sz="0" w:space="0" w:color="auto"/>
          </w:divBdr>
        </w:div>
        <w:div w:id="1834835592">
          <w:marLeft w:val="0"/>
          <w:marRight w:val="0"/>
          <w:marTop w:val="0"/>
          <w:marBottom w:val="0"/>
          <w:divBdr>
            <w:top w:val="none" w:sz="0" w:space="0" w:color="auto"/>
            <w:left w:val="none" w:sz="0" w:space="0" w:color="auto"/>
            <w:bottom w:val="none" w:sz="0" w:space="0" w:color="auto"/>
            <w:right w:val="none" w:sz="0" w:space="0" w:color="auto"/>
          </w:divBdr>
        </w:div>
        <w:div w:id="526603132">
          <w:marLeft w:val="0"/>
          <w:marRight w:val="0"/>
          <w:marTop w:val="0"/>
          <w:marBottom w:val="0"/>
          <w:divBdr>
            <w:top w:val="none" w:sz="0" w:space="0" w:color="auto"/>
            <w:left w:val="none" w:sz="0" w:space="0" w:color="auto"/>
            <w:bottom w:val="none" w:sz="0" w:space="0" w:color="auto"/>
            <w:right w:val="none" w:sz="0" w:space="0" w:color="auto"/>
          </w:divBdr>
        </w:div>
        <w:div w:id="651831107">
          <w:marLeft w:val="0"/>
          <w:marRight w:val="0"/>
          <w:marTop w:val="0"/>
          <w:marBottom w:val="0"/>
          <w:divBdr>
            <w:top w:val="none" w:sz="0" w:space="0" w:color="auto"/>
            <w:left w:val="none" w:sz="0" w:space="0" w:color="auto"/>
            <w:bottom w:val="none" w:sz="0" w:space="0" w:color="auto"/>
            <w:right w:val="none" w:sz="0" w:space="0" w:color="auto"/>
          </w:divBdr>
        </w:div>
        <w:div w:id="1387605242">
          <w:marLeft w:val="0"/>
          <w:marRight w:val="0"/>
          <w:marTop w:val="0"/>
          <w:marBottom w:val="0"/>
          <w:divBdr>
            <w:top w:val="none" w:sz="0" w:space="0" w:color="auto"/>
            <w:left w:val="none" w:sz="0" w:space="0" w:color="auto"/>
            <w:bottom w:val="none" w:sz="0" w:space="0" w:color="auto"/>
            <w:right w:val="none" w:sz="0" w:space="0" w:color="auto"/>
          </w:divBdr>
        </w:div>
        <w:div w:id="1095516550">
          <w:marLeft w:val="0"/>
          <w:marRight w:val="0"/>
          <w:marTop w:val="0"/>
          <w:marBottom w:val="0"/>
          <w:divBdr>
            <w:top w:val="none" w:sz="0" w:space="0" w:color="auto"/>
            <w:left w:val="none" w:sz="0" w:space="0" w:color="auto"/>
            <w:bottom w:val="none" w:sz="0" w:space="0" w:color="auto"/>
            <w:right w:val="none" w:sz="0" w:space="0" w:color="auto"/>
          </w:divBdr>
        </w:div>
        <w:div w:id="1395855796">
          <w:marLeft w:val="0"/>
          <w:marRight w:val="0"/>
          <w:marTop w:val="0"/>
          <w:marBottom w:val="0"/>
          <w:divBdr>
            <w:top w:val="none" w:sz="0" w:space="0" w:color="auto"/>
            <w:left w:val="none" w:sz="0" w:space="0" w:color="auto"/>
            <w:bottom w:val="none" w:sz="0" w:space="0" w:color="auto"/>
            <w:right w:val="none" w:sz="0" w:space="0" w:color="auto"/>
          </w:divBdr>
        </w:div>
        <w:div w:id="727462695">
          <w:marLeft w:val="0"/>
          <w:marRight w:val="0"/>
          <w:marTop w:val="0"/>
          <w:marBottom w:val="0"/>
          <w:divBdr>
            <w:top w:val="none" w:sz="0" w:space="0" w:color="auto"/>
            <w:left w:val="none" w:sz="0" w:space="0" w:color="auto"/>
            <w:bottom w:val="none" w:sz="0" w:space="0" w:color="auto"/>
            <w:right w:val="none" w:sz="0" w:space="0" w:color="auto"/>
          </w:divBdr>
        </w:div>
        <w:div w:id="76221145">
          <w:marLeft w:val="0"/>
          <w:marRight w:val="0"/>
          <w:marTop w:val="0"/>
          <w:marBottom w:val="0"/>
          <w:divBdr>
            <w:top w:val="none" w:sz="0" w:space="0" w:color="auto"/>
            <w:left w:val="none" w:sz="0" w:space="0" w:color="auto"/>
            <w:bottom w:val="none" w:sz="0" w:space="0" w:color="auto"/>
            <w:right w:val="none" w:sz="0" w:space="0" w:color="auto"/>
          </w:divBdr>
        </w:div>
        <w:div w:id="1935280258">
          <w:marLeft w:val="0"/>
          <w:marRight w:val="0"/>
          <w:marTop w:val="0"/>
          <w:marBottom w:val="0"/>
          <w:divBdr>
            <w:top w:val="none" w:sz="0" w:space="0" w:color="auto"/>
            <w:left w:val="none" w:sz="0" w:space="0" w:color="auto"/>
            <w:bottom w:val="none" w:sz="0" w:space="0" w:color="auto"/>
            <w:right w:val="none" w:sz="0" w:space="0" w:color="auto"/>
          </w:divBdr>
        </w:div>
        <w:div w:id="2008971011">
          <w:marLeft w:val="0"/>
          <w:marRight w:val="0"/>
          <w:marTop w:val="0"/>
          <w:marBottom w:val="0"/>
          <w:divBdr>
            <w:top w:val="none" w:sz="0" w:space="0" w:color="auto"/>
            <w:left w:val="none" w:sz="0" w:space="0" w:color="auto"/>
            <w:bottom w:val="none" w:sz="0" w:space="0" w:color="auto"/>
            <w:right w:val="none" w:sz="0" w:space="0" w:color="auto"/>
          </w:divBdr>
        </w:div>
        <w:div w:id="1994604420">
          <w:marLeft w:val="0"/>
          <w:marRight w:val="0"/>
          <w:marTop w:val="0"/>
          <w:marBottom w:val="0"/>
          <w:divBdr>
            <w:top w:val="none" w:sz="0" w:space="0" w:color="auto"/>
            <w:left w:val="none" w:sz="0" w:space="0" w:color="auto"/>
            <w:bottom w:val="none" w:sz="0" w:space="0" w:color="auto"/>
            <w:right w:val="none" w:sz="0" w:space="0" w:color="auto"/>
          </w:divBdr>
        </w:div>
        <w:div w:id="981351782">
          <w:marLeft w:val="0"/>
          <w:marRight w:val="0"/>
          <w:marTop w:val="0"/>
          <w:marBottom w:val="0"/>
          <w:divBdr>
            <w:top w:val="none" w:sz="0" w:space="0" w:color="auto"/>
            <w:left w:val="none" w:sz="0" w:space="0" w:color="auto"/>
            <w:bottom w:val="none" w:sz="0" w:space="0" w:color="auto"/>
            <w:right w:val="none" w:sz="0" w:space="0" w:color="auto"/>
          </w:divBdr>
        </w:div>
        <w:div w:id="236398903">
          <w:marLeft w:val="0"/>
          <w:marRight w:val="0"/>
          <w:marTop w:val="0"/>
          <w:marBottom w:val="0"/>
          <w:divBdr>
            <w:top w:val="none" w:sz="0" w:space="0" w:color="auto"/>
            <w:left w:val="none" w:sz="0" w:space="0" w:color="auto"/>
            <w:bottom w:val="none" w:sz="0" w:space="0" w:color="auto"/>
            <w:right w:val="none" w:sz="0" w:space="0" w:color="auto"/>
          </w:divBdr>
        </w:div>
        <w:div w:id="2145812075">
          <w:marLeft w:val="0"/>
          <w:marRight w:val="0"/>
          <w:marTop w:val="0"/>
          <w:marBottom w:val="0"/>
          <w:divBdr>
            <w:top w:val="none" w:sz="0" w:space="0" w:color="auto"/>
            <w:left w:val="none" w:sz="0" w:space="0" w:color="auto"/>
            <w:bottom w:val="none" w:sz="0" w:space="0" w:color="auto"/>
            <w:right w:val="none" w:sz="0" w:space="0" w:color="auto"/>
          </w:divBdr>
        </w:div>
        <w:div w:id="1952206613">
          <w:marLeft w:val="0"/>
          <w:marRight w:val="0"/>
          <w:marTop w:val="0"/>
          <w:marBottom w:val="0"/>
          <w:divBdr>
            <w:top w:val="none" w:sz="0" w:space="0" w:color="auto"/>
            <w:left w:val="none" w:sz="0" w:space="0" w:color="auto"/>
            <w:bottom w:val="none" w:sz="0" w:space="0" w:color="auto"/>
            <w:right w:val="none" w:sz="0" w:space="0" w:color="auto"/>
          </w:divBdr>
        </w:div>
        <w:div w:id="3671901">
          <w:marLeft w:val="0"/>
          <w:marRight w:val="0"/>
          <w:marTop w:val="0"/>
          <w:marBottom w:val="0"/>
          <w:divBdr>
            <w:top w:val="none" w:sz="0" w:space="0" w:color="auto"/>
            <w:left w:val="none" w:sz="0" w:space="0" w:color="auto"/>
            <w:bottom w:val="none" w:sz="0" w:space="0" w:color="auto"/>
            <w:right w:val="none" w:sz="0" w:space="0" w:color="auto"/>
          </w:divBdr>
        </w:div>
        <w:div w:id="1435593745">
          <w:marLeft w:val="0"/>
          <w:marRight w:val="0"/>
          <w:marTop w:val="0"/>
          <w:marBottom w:val="0"/>
          <w:divBdr>
            <w:top w:val="none" w:sz="0" w:space="0" w:color="auto"/>
            <w:left w:val="none" w:sz="0" w:space="0" w:color="auto"/>
            <w:bottom w:val="none" w:sz="0" w:space="0" w:color="auto"/>
            <w:right w:val="none" w:sz="0" w:space="0" w:color="auto"/>
          </w:divBdr>
        </w:div>
        <w:div w:id="2083794013">
          <w:marLeft w:val="0"/>
          <w:marRight w:val="0"/>
          <w:marTop w:val="0"/>
          <w:marBottom w:val="0"/>
          <w:divBdr>
            <w:top w:val="none" w:sz="0" w:space="0" w:color="auto"/>
            <w:left w:val="none" w:sz="0" w:space="0" w:color="auto"/>
            <w:bottom w:val="none" w:sz="0" w:space="0" w:color="auto"/>
            <w:right w:val="none" w:sz="0" w:space="0" w:color="auto"/>
          </w:divBdr>
        </w:div>
        <w:div w:id="1166439880">
          <w:marLeft w:val="0"/>
          <w:marRight w:val="0"/>
          <w:marTop w:val="0"/>
          <w:marBottom w:val="0"/>
          <w:divBdr>
            <w:top w:val="none" w:sz="0" w:space="0" w:color="auto"/>
            <w:left w:val="none" w:sz="0" w:space="0" w:color="auto"/>
            <w:bottom w:val="none" w:sz="0" w:space="0" w:color="auto"/>
            <w:right w:val="none" w:sz="0" w:space="0" w:color="auto"/>
          </w:divBdr>
        </w:div>
        <w:div w:id="915240447">
          <w:marLeft w:val="0"/>
          <w:marRight w:val="0"/>
          <w:marTop w:val="0"/>
          <w:marBottom w:val="0"/>
          <w:divBdr>
            <w:top w:val="none" w:sz="0" w:space="0" w:color="auto"/>
            <w:left w:val="none" w:sz="0" w:space="0" w:color="auto"/>
            <w:bottom w:val="none" w:sz="0" w:space="0" w:color="auto"/>
            <w:right w:val="none" w:sz="0" w:space="0" w:color="auto"/>
          </w:divBdr>
        </w:div>
        <w:div w:id="834803411">
          <w:marLeft w:val="0"/>
          <w:marRight w:val="0"/>
          <w:marTop w:val="0"/>
          <w:marBottom w:val="0"/>
          <w:divBdr>
            <w:top w:val="none" w:sz="0" w:space="0" w:color="auto"/>
            <w:left w:val="none" w:sz="0" w:space="0" w:color="auto"/>
            <w:bottom w:val="none" w:sz="0" w:space="0" w:color="auto"/>
            <w:right w:val="none" w:sz="0" w:space="0" w:color="auto"/>
          </w:divBdr>
        </w:div>
        <w:div w:id="1026177724">
          <w:marLeft w:val="0"/>
          <w:marRight w:val="0"/>
          <w:marTop w:val="0"/>
          <w:marBottom w:val="0"/>
          <w:divBdr>
            <w:top w:val="none" w:sz="0" w:space="0" w:color="auto"/>
            <w:left w:val="none" w:sz="0" w:space="0" w:color="auto"/>
            <w:bottom w:val="none" w:sz="0" w:space="0" w:color="auto"/>
            <w:right w:val="none" w:sz="0" w:space="0" w:color="auto"/>
          </w:divBdr>
        </w:div>
        <w:div w:id="320888589">
          <w:marLeft w:val="0"/>
          <w:marRight w:val="0"/>
          <w:marTop w:val="0"/>
          <w:marBottom w:val="0"/>
          <w:divBdr>
            <w:top w:val="none" w:sz="0" w:space="0" w:color="auto"/>
            <w:left w:val="none" w:sz="0" w:space="0" w:color="auto"/>
            <w:bottom w:val="none" w:sz="0" w:space="0" w:color="auto"/>
            <w:right w:val="none" w:sz="0" w:space="0" w:color="auto"/>
          </w:divBdr>
        </w:div>
        <w:div w:id="738284021">
          <w:marLeft w:val="0"/>
          <w:marRight w:val="0"/>
          <w:marTop w:val="0"/>
          <w:marBottom w:val="0"/>
          <w:divBdr>
            <w:top w:val="none" w:sz="0" w:space="0" w:color="auto"/>
            <w:left w:val="none" w:sz="0" w:space="0" w:color="auto"/>
            <w:bottom w:val="none" w:sz="0" w:space="0" w:color="auto"/>
            <w:right w:val="none" w:sz="0" w:space="0" w:color="auto"/>
          </w:divBdr>
        </w:div>
        <w:div w:id="54933725">
          <w:marLeft w:val="0"/>
          <w:marRight w:val="0"/>
          <w:marTop w:val="0"/>
          <w:marBottom w:val="0"/>
          <w:divBdr>
            <w:top w:val="none" w:sz="0" w:space="0" w:color="auto"/>
            <w:left w:val="none" w:sz="0" w:space="0" w:color="auto"/>
            <w:bottom w:val="none" w:sz="0" w:space="0" w:color="auto"/>
            <w:right w:val="none" w:sz="0" w:space="0" w:color="auto"/>
          </w:divBdr>
        </w:div>
        <w:div w:id="96559977">
          <w:marLeft w:val="0"/>
          <w:marRight w:val="0"/>
          <w:marTop w:val="0"/>
          <w:marBottom w:val="0"/>
          <w:divBdr>
            <w:top w:val="none" w:sz="0" w:space="0" w:color="auto"/>
            <w:left w:val="none" w:sz="0" w:space="0" w:color="auto"/>
            <w:bottom w:val="none" w:sz="0" w:space="0" w:color="auto"/>
            <w:right w:val="none" w:sz="0" w:space="0" w:color="auto"/>
          </w:divBdr>
        </w:div>
        <w:div w:id="1567912632">
          <w:marLeft w:val="0"/>
          <w:marRight w:val="0"/>
          <w:marTop w:val="0"/>
          <w:marBottom w:val="0"/>
          <w:divBdr>
            <w:top w:val="none" w:sz="0" w:space="0" w:color="auto"/>
            <w:left w:val="none" w:sz="0" w:space="0" w:color="auto"/>
            <w:bottom w:val="none" w:sz="0" w:space="0" w:color="auto"/>
            <w:right w:val="none" w:sz="0" w:space="0" w:color="auto"/>
          </w:divBdr>
        </w:div>
        <w:div w:id="640186835">
          <w:marLeft w:val="0"/>
          <w:marRight w:val="0"/>
          <w:marTop w:val="0"/>
          <w:marBottom w:val="0"/>
          <w:divBdr>
            <w:top w:val="none" w:sz="0" w:space="0" w:color="auto"/>
            <w:left w:val="none" w:sz="0" w:space="0" w:color="auto"/>
            <w:bottom w:val="none" w:sz="0" w:space="0" w:color="auto"/>
            <w:right w:val="none" w:sz="0" w:space="0" w:color="auto"/>
          </w:divBdr>
        </w:div>
        <w:div w:id="1943487571">
          <w:marLeft w:val="0"/>
          <w:marRight w:val="0"/>
          <w:marTop w:val="0"/>
          <w:marBottom w:val="0"/>
          <w:divBdr>
            <w:top w:val="none" w:sz="0" w:space="0" w:color="auto"/>
            <w:left w:val="none" w:sz="0" w:space="0" w:color="auto"/>
            <w:bottom w:val="none" w:sz="0" w:space="0" w:color="auto"/>
            <w:right w:val="none" w:sz="0" w:space="0" w:color="auto"/>
          </w:divBdr>
        </w:div>
        <w:div w:id="951211486">
          <w:marLeft w:val="0"/>
          <w:marRight w:val="0"/>
          <w:marTop w:val="0"/>
          <w:marBottom w:val="0"/>
          <w:divBdr>
            <w:top w:val="none" w:sz="0" w:space="0" w:color="auto"/>
            <w:left w:val="none" w:sz="0" w:space="0" w:color="auto"/>
            <w:bottom w:val="none" w:sz="0" w:space="0" w:color="auto"/>
            <w:right w:val="none" w:sz="0" w:space="0" w:color="auto"/>
          </w:divBdr>
        </w:div>
        <w:div w:id="1204290304">
          <w:marLeft w:val="0"/>
          <w:marRight w:val="0"/>
          <w:marTop w:val="0"/>
          <w:marBottom w:val="0"/>
          <w:divBdr>
            <w:top w:val="none" w:sz="0" w:space="0" w:color="auto"/>
            <w:left w:val="none" w:sz="0" w:space="0" w:color="auto"/>
            <w:bottom w:val="none" w:sz="0" w:space="0" w:color="auto"/>
            <w:right w:val="none" w:sz="0" w:space="0" w:color="auto"/>
          </w:divBdr>
        </w:div>
        <w:div w:id="839975357">
          <w:marLeft w:val="0"/>
          <w:marRight w:val="0"/>
          <w:marTop w:val="0"/>
          <w:marBottom w:val="0"/>
          <w:divBdr>
            <w:top w:val="none" w:sz="0" w:space="0" w:color="auto"/>
            <w:left w:val="none" w:sz="0" w:space="0" w:color="auto"/>
            <w:bottom w:val="none" w:sz="0" w:space="0" w:color="auto"/>
            <w:right w:val="none" w:sz="0" w:space="0" w:color="auto"/>
          </w:divBdr>
        </w:div>
        <w:div w:id="1727994934">
          <w:marLeft w:val="720"/>
          <w:marRight w:val="0"/>
          <w:marTop w:val="60"/>
          <w:marBottom w:val="60"/>
          <w:divBdr>
            <w:top w:val="none" w:sz="0" w:space="0" w:color="auto"/>
            <w:left w:val="none" w:sz="0" w:space="0" w:color="auto"/>
            <w:bottom w:val="none" w:sz="0" w:space="0" w:color="auto"/>
            <w:right w:val="none" w:sz="0" w:space="0" w:color="auto"/>
          </w:divBdr>
        </w:div>
        <w:div w:id="1227259232">
          <w:marLeft w:val="720"/>
          <w:marRight w:val="0"/>
          <w:marTop w:val="60"/>
          <w:marBottom w:val="60"/>
          <w:divBdr>
            <w:top w:val="none" w:sz="0" w:space="0" w:color="auto"/>
            <w:left w:val="none" w:sz="0" w:space="0" w:color="auto"/>
            <w:bottom w:val="none" w:sz="0" w:space="0" w:color="auto"/>
            <w:right w:val="none" w:sz="0" w:space="0" w:color="auto"/>
          </w:divBdr>
        </w:div>
        <w:div w:id="1992560720">
          <w:marLeft w:val="720"/>
          <w:marRight w:val="0"/>
          <w:marTop w:val="60"/>
          <w:marBottom w:val="60"/>
          <w:divBdr>
            <w:top w:val="none" w:sz="0" w:space="0" w:color="auto"/>
            <w:left w:val="none" w:sz="0" w:space="0" w:color="auto"/>
            <w:bottom w:val="none" w:sz="0" w:space="0" w:color="auto"/>
            <w:right w:val="none" w:sz="0" w:space="0" w:color="auto"/>
          </w:divBdr>
        </w:div>
        <w:div w:id="1219048438">
          <w:marLeft w:val="720"/>
          <w:marRight w:val="0"/>
          <w:marTop w:val="60"/>
          <w:marBottom w:val="60"/>
          <w:divBdr>
            <w:top w:val="none" w:sz="0" w:space="0" w:color="auto"/>
            <w:left w:val="none" w:sz="0" w:space="0" w:color="auto"/>
            <w:bottom w:val="none" w:sz="0" w:space="0" w:color="auto"/>
            <w:right w:val="none" w:sz="0" w:space="0" w:color="auto"/>
          </w:divBdr>
        </w:div>
        <w:div w:id="2137140159">
          <w:marLeft w:val="720"/>
          <w:marRight w:val="0"/>
          <w:marTop w:val="60"/>
          <w:marBottom w:val="60"/>
          <w:divBdr>
            <w:top w:val="none" w:sz="0" w:space="0" w:color="auto"/>
            <w:left w:val="none" w:sz="0" w:space="0" w:color="auto"/>
            <w:bottom w:val="none" w:sz="0" w:space="0" w:color="auto"/>
            <w:right w:val="none" w:sz="0" w:space="0" w:color="auto"/>
          </w:divBdr>
        </w:div>
        <w:div w:id="1566840227">
          <w:marLeft w:val="720"/>
          <w:marRight w:val="0"/>
          <w:marTop w:val="60"/>
          <w:marBottom w:val="60"/>
          <w:divBdr>
            <w:top w:val="none" w:sz="0" w:space="0" w:color="auto"/>
            <w:left w:val="none" w:sz="0" w:space="0" w:color="auto"/>
            <w:bottom w:val="none" w:sz="0" w:space="0" w:color="auto"/>
            <w:right w:val="none" w:sz="0" w:space="0" w:color="auto"/>
          </w:divBdr>
        </w:div>
        <w:div w:id="711728677">
          <w:marLeft w:val="0"/>
          <w:marRight w:val="0"/>
          <w:marTop w:val="0"/>
          <w:marBottom w:val="0"/>
          <w:divBdr>
            <w:top w:val="none" w:sz="0" w:space="0" w:color="auto"/>
            <w:left w:val="none" w:sz="0" w:space="0" w:color="auto"/>
            <w:bottom w:val="none" w:sz="0" w:space="0" w:color="auto"/>
            <w:right w:val="none" w:sz="0" w:space="0" w:color="auto"/>
          </w:divBdr>
        </w:div>
        <w:div w:id="63182397">
          <w:marLeft w:val="0"/>
          <w:marRight w:val="0"/>
          <w:marTop w:val="0"/>
          <w:marBottom w:val="0"/>
          <w:divBdr>
            <w:top w:val="none" w:sz="0" w:space="0" w:color="auto"/>
            <w:left w:val="none" w:sz="0" w:space="0" w:color="auto"/>
            <w:bottom w:val="none" w:sz="0" w:space="0" w:color="auto"/>
            <w:right w:val="none" w:sz="0" w:space="0" w:color="auto"/>
          </w:divBdr>
        </w:div>
        <w:div w:id="873883878">
          <w:marLeft w:val="0"/>
          <w:marRight w:val="0"/>
          <w:marTop w:val="0"/>
          <w:marBottom w:val="0"/>
          <w:divBdr>
            <w:top w:val="none" w:sz="0" w:space="0" w:color="auto"/>
            <w:left w:val="none" w:sz="0" w:space="0" w:color="auto"/>
            <w:bottom w:val="none" w:sz="0" w:space="0" w:color="auto"/>
            <w:right w:val="none" w:sz="0" w:space="0" w:color="auto"/>
          </w:divBdr>
        </w:div>
        <w:div w:id="1806266736">
          <w:marLeft w:val="0"/>
          <w:marRight w:val="0"/>
          <w:marTop w:val="0"/>
          <w:marBottom w:val="0"/>
          <w:divBdr>
            <w:top w:val="none" w:sz="0" w:space="0" w:color="auto"/>
            <w:left w:val="none" w:sz="0" w:space="0" w:color="auto"/>
            <w:bottom w:val="none" w:sz="0" w:space="0" w:color="auto"/>
            <w:right w:val="none" w:sz="0" w:space="0" w:color="auto"/>
          </w:divBdr>
        </w:div>
        <w:div w:id="1846047375">
          <w:marLeft w:val="0"/>
          <w:marRight w:val="0"/>
          <w:marTop w:val="0"/>
          <w:marBottom w:val="0"/>
          <w:divBdr>
            <w:top w:val="none" w:sz="0" w:space="0" w:color="auto"/>
            <w:left w:val="none" w:sz="0" w:space="0" w:color="auto"/>
            <w:bottom w:val="none" w:sz="0" w:space="0" w:color="auto"/>
            <w:right w:val="none" w:sz="0" w:space="0" w:color="auto"/>
          </w:divBdr>
        </w:div>
        <w:div w:id="904754792">
          <w:marLeft w:val="0"/>
          <w:marRight w:val="0"/>
          <w:marTop w:val="0"/>
          <w:marBottom w:val="0"/>
          <w:divBdr>
            <w:top w:val="none" w:sz="0" w:space="0" w:color="auto"/>
            <w:left w:val="none" w:sz="0" w:space="0" w:color="auto"/>
            <w:bottom w:val="none" w:sz="0" w:space="0" w:color="auto"/>
            <w:right w:val="none" w:sz="0" w:space="0" w:color="auto"/>
          </w:divBdr>
        </w:div>
      </w:divsChild>
    </w:div>
    <w:div w:id="468519196">
      <w:bodyDiv w:val="1"/>
      <w:marLeft w:val="0"/>
      <w:marRight w:val="0"/>
      <w:marTop w:val="0"/>
      <w:marBottom w:val="0"/>
      <w:divBdr>
        <w:top w:val="none" w:sz="0" w:space="0" w:color="auto"/>
        <w:left w:val="none" w:sz="0" w:space="0" w:color="auto"/>
        <w:bottom w:val="none" w:sz="0" w:space="0" w:color="auto"/>
        <w:right w:val="none" w:sz="0" w:space="0" w:color="auto"/>
      </w:divBdr>
    </w:div>
    <w:div w:id="1154102527">
      <w:bodyDiv w:val="1"/>
      <w:marLeft w:val="0"/>
      <w:marRight w:val="0"/>
      <w:marTop w:val="0"/>
      <w:marBottom w:val="0"/>
      <w:divBdr>
        <w:top w:val="none" w:sz="0" w:space="0" w:color="auto"/>
        <w:left w:val="none" w:sz="0" w:space="0" w:color="auto"/>
        <w:bottom w:val="none" w:sz="0" w:space="0" w:color="auto"/>
        <w:right w:val="none" w:sz="0" w:space="0" w:color="auto"/>
      </w:divBdr>
      <w:divsChild>
        <w:div w:id="1948197098">
          <w:marLeft w:val="1181"/>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LByerly</cp:lastModifiedBy>
  <cp:revision>2</cp:revision>
  <dcterms:created xsi:type="dcterms:W3CDTF">2013-05-23T15:23:00Z</dcterms:created>
  <dcterms:modified xsi:type="dcterms:W3CDTF">2013-05-23T15:23:00Z</dcterms:modified>
</cp:coreProperties>
</file>